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6E92" w14:textId="77777777" w:rsidR="004C2E65" w:rsidRDefault="004C2E65" w:rsidP="004C2E65">
      <w:pPr>
        <w:jc w:val="center"/>
        <w:rPr>
          <w:sz w:val="28"/>
          <w:szCs w:val="28"/>
        </w:rPr>
      </w:pPr>
    </w:p>
    <w:p w14:paraId="01C36E93" w14:textId="727B3D46" w:rsidR="004C2E65" w:rsidRDefault="004C2E65" w:rsidP="00FF7CA3">
      <w:pPr>
        <w:tabs>
          <w:tab w:val="left" w:pos="3456"/>
          <w:tab w:val="center" w:pos="4680"/>
        </w:tabs>
        <w:rPr>
          <w:sz w:val="28"/>
          <w:szCs w:val="28"/>
        </w:rPr>
      </w:pPr>
      <w:r w:rsidRPr="004C2E65">
        <w:rPr>
          <w:sz w:val="28"/>
          <w:szCs w:val="28"/>
        </w:rPr>
        <w:t>ENV70</w:t>
      </w:r>
      <w:r w:rsidR="00FF7CA3">
        <w:rPr>
          <w:sz w:val="28"/>
          <w:szCs w:val="28"/>
        </w:rPr>
        <w:t xml:space="preserve"> – Global Product and Component Spe</w:t>
      </w:r>
      <w:r w:rsidR="00825610">
        <w:rPr>
          <w:sz w:val="28"/>
          <w:szCs w:val="28"/>
        </w:rPr>
        <w:t>ci</w:t>
      </w:r>
      <w:r w:rsidR="00FF7CA3">
        <w:rPr>
          <w:sz w:val="28"/>
          <w:szCs w:val="28"/>
        </w:rPr>
        <w:t>fication for the Environment</w:t>
      </w:r>
    </w:p>
    <w:p w14:paraId="3B707F0B" w14:textId="04E2957D" w:rsidR="00A60480" w:rsidRDefault="00A60480" w:rsidP="00FF7CA3">
      <w:pPr>
        <w:jc w:val="center"/>
        <w:rPr>
          <w:b/>
        </w:rPr>
      </w:pPr>
    </w:p>
    <w:p w14:paraId="6A512607" w14:textId="77777777" w:rsidR="00A60480" w:rsidRDefault="00A60480">
      <w:pPr>
        <w:rPr>
          <w:b/>
        </w:rPr>
      </w:pPr>
    </w:p>
    <w:p w14:paraId="3EBFE65D" w14:textId="50102434" w:rsidR="00A60480" w:rsidRDefault="00FF7CA3" w:rsidP="00A6048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649CD90" wp14:editId="2905837C">
            <wp:extent cx="2643512" cy="1812897"/>
            <wp:effectExtent l="0" t="0" r="4445" b="0"/>
            <wp:docPr id="354913874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913874" name="Picture 1" descr="A logo of a compan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91" cy="183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E31F9" w14:textId="77777777" w:rsidR="00A60480" w:rsidRDefault="00A60480">
      <w:pPr>
        <w:rPr>
          <w:b/>
        </w:rPr>
      </w:pPr>
    </w:p>
    <w:p w14:paraId="3D4B6285" w14:textId="77777777" w:rsidR="00A60480" w:rsidRDefault="00A60480">
      <w:pPr>
        <w:rPr>
          <w:b/>
        </w:rPr>
      </w:pPr>
    </w:p>
    <w:p w14:paraId="3A747BD9" w14:textId="77777777" w:rsidR="00A60480" w:rsidRDefault="00A60480">
      <w:pPr>
        <w:rPr>
          <w:b/>
        </w:rPr>
      </w:pPr>
    </w:p>
    <w:p w14:paraId="60382CE3" w14:textId="77777777" w:rsidR="00A60480" w:rsidRDefault="00A60480">
      <w:pPr>
        <w:rPr>
          <w:b/>
        </w:rPr>
      </w:pPr>
    </w:p>
    <w:p w14:paraId="4B3636A7" w14:textId="77777777" w:rsidR="00A60480" w:rsidRDefault="00A60480">
      <w:pPr>
        <w:rPr>
          <w:b/>
        </w:rPr>
      </w:pPr>
    </w:p>
    <w:p w14:paraId="72498D26" w14:textId="77777777" w:rsidR="00A60480" w:rsidRDefault="00A60480">
      <w:pPr>
        <w:rPr>
          <w:b/>
        </w:rPr>
      </w:pPr>
    </w:p>
    <w:p w14:paraId="01C36E97" w14:textId="1F59F329" w:rsidR="004C2E65" w:rsidRDefault="004C2E65">
      <w:pPr>
        <w:rPr>
          <w:b/>
        </w:rPr>
      </w:pPr>
      <w:r>
        <w:rPr>
          <w:b/>
        </w:rPr>
        <w:br w:type="page"/>
      </w:r>
    </w:p>
    <w:p w14:paraId="01C36E98" w14:textId="77777777" w:rsidR="004C2E65" w:rsidRPr="004C2E65" w:rsidRDefault="004C2E65">
      <w:pPr>
        <w:rPr>
          <w:b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22768706"/>
        <w:docPartObj>
          <w:docPartGallery w:val="Table of Contents"/>
          <w:docPartUnique/>
        </w:docPartObj>
      </w:sdtPr>
      <w:sdtContent>
        <w:p w14:paraId="01C36E99" w14:textId="77777777" w:rsidR="004C2E65" w:rsidRDefault="004C2E65">
          <w:pPr>
            <w:pStyle w:val="TOCHeading"/>
          </w:pPr>
          <w:r>
            <w:t>Contents</w:t>
          </w:r>
        </w:p>
        <w:p w14:paraId="28FA6254" w14:textId="37619455" w:rsidR="00DF49AF" w:rsidRDefault="00CF3AE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4C2E65">
            <w:instrText xml:space="preserve"> TOC \o "1-3" \h \z \u </w:instrText>
          </w:r>
          <w:r>
            <w:fldChar w:fldCharType="separate"/>
          </w:r>
          <w:hyperlink w:anchor="_Toc450317806" w:history="1">
            <w:r w:rsidR="00DF49AF" w:rsidRPr="006128BB">
              <w:rPr>
                <w:rStyle w:val="Hyperlink"/>
                <w:noProof/>
              </w:rPr>
              <w:t>1. Purpose of the GPCSE</w:t>
            </w:r>
            <w:r w:rsidR="00DF49AF">
              <w:rPr>
                <w:noProof/>
                <w:webHidden/>
              </w:rPr>
              <w:tab/>
            </w:r>
            <w:r w:rsidR="00DF49AF">
              <w:rPr>
                <w:noProof/>
                <w:webHidden/>
              </w:rPr>
              <w:fldChar w:fldCharType="begin"/>
            </w:r>
            <w:r w:rsidR="00DF49AF">
              <w:rPr>
                <w:noProof/>
                <w:webHidden/>
              </w:rPr>
              <w:instrText xml:space="preserve"> PAGEREF _Toc450317806 \h </w:instrText>
            </w:r>
            <w:r w:rsidR="00DF49AF">
              <w:rPr>
                <w:noProof/>
                <w:webHidden/>
              </w:rPr>
            </w:r>
            <w:r w:rsidR="00DF49AF">
              <w:rPr>
                <w:noProof/>
                <w:webHidden/>
              </w:rPr>
              <w:fldChar w:fldCharType="separate"/>
            </w:r>
            <w:r w:rsidR="0094042C">
              <w:rPr>
                <w:noProof/>
                <w:webHidden/>
              </w:rPr>
              <w:t>3</w:t>
            </w:r>
            <w:r w:rsidR="00DF49AF">
              <w:rPr>
                <w:noProof/>
                <w:webHidden/>
              </w:rPr>
              <w:fldChar w:fldCharType="end"/>
            </w:r>
          </w:hyperlink>
        </w:p>
        <w:p w14:paraId="289B04D0" w14:textId="326DCCF2" w:rsidR="00DF49AF" w:rsidRDefault="00DF49A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317807" w:history="1">
            <w:r w:rsidRPr="006128BB">
              <w:rPr>
                <w:rStyle w:val="Hyperlink"/>
                <w:noProof/>
              </w:rPr>
              <w:t>2. Substance Restriction and Reporting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_Toc450317807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042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4604D" w14:textId="1E94E077" w:rsidR="00DF49AF" w:rsidRDefault="00DF49A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317808" w:history="1">
            <w:r w:rsidRPr="006128BB">
              <w:rPr>
                <w:rStyle w:val="Hyperlink"/>
                <w:noProof/>
              </w:rPr>
              <w:t>3. Latest Revision Changes</w:t>
            </w:r>
            <w:r>
              <w:rPr>
                <w:noProof/>
                <w:webHidden/>
              </w:rPr>
              <w:tab/>
            </w:r>
          </w:hyperlink>
          <w:r w:rsidR="0038447B">
            <w:t>5</w:t>
          </w:r>
        </w:p>
        <w:p w14:paraId="4EBF416A" w14:textId="0A685148" w:rsidR="00DF49AF" w:rsidRDefault="00DF49A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317809" w:history="1">
            <w:r w:rsidRPr="006128BB">
              <w:rPr>
                <w:rStyle w:val="Hyperlink"/>
                <w:noProof/>
              </w:rPr>
              <w:t>4. Instructions for Substance Declaration Worksheet</w:t>
            </w:r>
            <w:r>
              <w:rPr>
                <w:noProof/>
                <w:webHidden/>
              </w:rPr>
              <w:tab/>
            </w:r>
            <w:r w:rsidR="0038447B">
              <w:rPr>
                <w:noProof/>
                <w:webHidden/>
              </w:rPr>
              <w:t>6</w:t>
            </w:r>
          </w:hyperlink>
        </w:p>
        <w:p w14:paraId="1A3D5860" w14:textId="17BF39FA" w:rsidR="00DF49AF" w:rsidRDefault="00CF44D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r>
            <w:t>5.</w:t>
          </w:r>
          <w:r w:rsidR="0038447B">
            <w:t xml:space="preserve"> </w:t>
          </w:r>
          <w:hyperlink w:anchor="_Toc450317810" w:history="1">
            <w:r w:rsidR="00DF49AF" w:rsidRPr="006128BB">
              <w:rPr>
                <w:rStyle w:val="Hyperlink"/>
                <w:noProof/>
              </w:rPr>
              <w:t>Substance Declaration Worksheet</w:t>
            </w:r>
            <w:r w:rsidR="00DF49AF">
              <w:rPr>
                <w:noProof/>
                <w:webHidden/>
              </w:rPr>
              <w:tab/>
            </w:r>
            <w:r w:rsidR="0038447B">
              <w:rPr>
                <w:noProof/>
                <w:webHidden/>
              </w:rPr>
              <w:t>7</w:t>
            </w:r>
          </w:hyperlink>
          <w:r w:rsidR="00D975A2">
            <w:t>-8</w:t>
          </w:r>
        </w:p>
        <w:p w14:paraId="01C36EA1" w14:textId="77777777" w:rsidR="004C2E65" w:rsidRPr="004C2E65" w:rsidRDefault="00CF3AE4">
          <w:r>
            <w:fldChar w:fldCharType="end"/>
          </w:r>
        </w:p>
      </w:sdtContent>
    </w:sdt>
    <w:p w14:paraId="01C36EA2" w14:textId="77777777" w:rsidR="004C2E65" w:rsidRDefault="004C2E65">
      <w:pPr>
        <w:rPr>
          <w:rFonts w:eastAsiaTheme="majorEastAsia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1C36EA3" w14:textId="5AF0C724" w:rsidR="00126EFD" w:rsidRPr="006E541E" w:rsidRDefault="004C2E65" w:rsidP="00A71187">
      <w:pPr>
        <w:pStyle w:val="Heading1"/>
        <w:spacing w:before="0" w:after="240"/>
        <w:rPr>
          <w:rFonts w:ascii="Arial" w:hAnsi="Arial" w:cs="Arial"/>
        </w:rPr>
      </w:pPr>
      <w:bookmarkStart w:id="0" w:name="_Toc450317806"/>
      <w:r>
        <w:rPr>
          <w:rFonts w:ascii="Arial" w:hAnsi="Arial" w:cs="Arial"/>
        </w:rPr>
        <w:lastRenderedPageBreak/>
        <w:t xml:space="preserve">1. </w:t>
      </w:r>
      <w:r w:rsidR="00126EFD" w:rsidRPr="006E541E">
        <w:rPr>
          <w:rFonts w:ascii="Arial" w:hAnsi="Arial" w:cs="Arial"/>
        </w:rPr>
        <w:t>Purpose</w:t>
      </w:r>
      <w:r w:rsidR="0026073A">
        <w:rPr>
          <w:rFonts w:ascii="Arial" w:hAnsi="Arial" w:cs="Arial"/>
        </w:rPr>
        <w:t xml:space="preserve"> of the GPCSE</w:t>
      </w:r>
      <w:bookmarkEnd w:id="0"/>
    </w:p>
    <w:p w14:paraId="21ACADBC" w14:textId="7CEAA7AD" w:rsidR="005F410F" w:rsidRPr="005F410F" w:rsidRDefault="005F410F" w:rsidP="005F410F">
      <w:r w:rsidRPr="005F410F">
        <w:t>X-Rite and Pantone (herein collectively referred to as “X-Rite”) are providers of products to a wor</w:t>
      </w:r>
      <w:r w:rsidR="00817F91">
        <w:t>ld-wide customer base. T</w:t>
      </w:r>
      <w:r w:rsidR="006429E9">
        <w:t xml:space="preserve">he </w:t>
      </w:r>
      <w:r w:rsidR="00FE4BCD">
        <w:t>design, components, manufacturing processes and packaging</w:t>
      </w:r>
      <w:r w:rsidR="00F0497B">
        <w:t xml:space="preserve"> </w:t>
      </w:r>
      <w:r w:rsidR="00FE4BCD">
        <w:t>utilized</w:t>
      </w:r>
      <w:r w:rsidRPr="005F410F">
        <w:t xml:space="preserve"> </w:t>
      </w:r>
      <w:r w:rsidR="00FE4BCD">
        <w:t>to produce</w:t>
      </w:r>
      <w:r w:rsidRPr="005F410F">
        <w:t xml:space="preserve"> these products must comply with </w:t>
      </w:r>
      <w:r w:rsidR="00FE4BCD">
        <w:t>global</w:t>
      </w:r>
      <w:r w:rsidRPr="005F410F">
        <w:t xml:space="preserve"> substance restriction</w:t>
      </w:r>
      <w:r w:rsidR="00FE4BCD">
        <w:t>s</w:t>
      </w:r>
      <w:r w:rsidRPr="005F410F">
        <w:t xml:space="preserve"> and reporting regulations.</w:t>
      </w:r>
    </w:p>
    <w:p w14:paraId="7891D278" w14:textId="78ACCCE7" w:rsidR="005F410F" w:rsidRPr="005F410F" w:rsidRDefault="005F410F" w:rsidP="005F410F">
      <w:r w:rsidRPr="005F410F">
        <w:t xml:space="preserve">This GPCSE document focuses on identifying </w:t>
      </w:r>
      <w:r w:rsidR="007814EF">
        <w:t xml:space="preserve">those </w:t>
      </w:r>
      <w:r w:rsidRPr="005F410F">
        <w:t>substance restrictions and repor</w:t>
      </w:r>
      <w:r w:rsidR="007814EF">
        <w:t xml:space="preserve">ting regulations </w:t>
      </w:r>
      <w:r w:rsidRPr="005F410F">
        <w:t>which might reasonably be ass</w:t>
      </w:r>
      <w:r w:rsidR="006429E9">
        <w:t xml:space="preserve">ociated with </w:t>
      </w:r>
      <w:r w:rsidR="00723FBD">
        <w:t xml:space="preserve">the </w:t>
      </w:r>
      <w:r w:rsidR="00FE4BCD">
        <w:t>design, components, manufacturing processes and packaging utilized within</w:t>
      </w:r>
      <w:r w:rsidR="00723FBD">
        <w:t xml:space="preserve"> </w:t>
      </w:r>
      <w:r w:rsidRPr="005F410F">
        <w:t xml:space="preserve">X-Rite products. </w:t>
      </w:r>
    </w:p>
    <w:p w14:paraId="0FBAAEE9" w14:textId="4933F602" w:rsidR="005F410F" w:rsidRPr="005F410F" w:rsidRDefault="00F81B81" w:rsidP="005F410F">
      <w:r>
        <w:t>X-Rite’s</w:t>
      </w:r>
      <w:r w:rsidR="005F410F" w:rsidRPr="005F410F">
        <w:t xml:space="preserve"> </w:t>
      </w:r>
      <w:r w:rsidR="00BC1516">
        <w:t>procurement</w:t>
      </w:r>
      <w:r w:rsidR="004D1376">
        <w:t xml:space="preserve"> process</w:t>
      </w:r>
      <w:r w:rsidR="00DF4DC6">
        <w:t xml:space="preserve"> and </w:t>
      </w:r>
      <w:r w:rsidR="00F0497B">
        <w:t xml:space="preserve">its </w:t>
      </w:r>
      <w:r w:rsidR="00FE4BCD">
        <w:t xml:space="preserve">Purchase Order Terms and Conditions (found at </w:t>
      </w:r>
      <w:hyperlink r:id="rId13" w:history="1">
        <w:r w:rsidR="00FE4BCD" w:rsidRPr="00DE3231">
          <w:rPr>
            <w:rStyle w:val="Hyperlink"/>
          </w:rPr>
          <w:t>https://supplier.xrite.com</w:t>
        </w:r>
      </w:hyperlink>
      <w:r w:rsidR="00FE4BCD">
        <w:t xml:space="preserve">) </w:t>
      </w:r>
      <w:r w:rsidR="005F410F" w:rsidRPr="005F410F">
        <w:t>require</w:t>
      </w:r>
      <w:r w:rsidR="00FE4BCD">
        <w:t xml:space="preserve"> that</w:t>
      </w:r>
      <w:r w:rsidR="005F410F" w:rsidRPr="005F410F">
        <w:t xml:space="preserve"> all </w:t>
      </w:r>
      <w:r w:rsidR="00D12C6F">
        <w:t>S</w:t>
      </w:r>
      <w:r w:rsidR="00FE4BCD">
        <w:t>uppliers</w:t>
      </w:r>
      <w:r w:rsidR="00165455">
        <w:t xml:space="preserve"> of parts and material</w:t>
      </w:r>
      <w:r w:rsidR="00C15FD6">
        <w:t>s</w:t>
      </w:r>
      <w:r w:rsidR="005F410F" w:rsidRPr="005F410F">
        <w:t xml:space="preserve"> for use in X-Rite products and packaging </w:t>
      </w:r>
      <w:r w:rsidR="00FE4BCD">
        <w:t>will</w:t>
      </w:r>
      <w:r w:rsidR="005F410F" w:rsidRPr="005F410F">
        <w:t xml:space="preserve"> comply with the substance </w:t>
      </w:r>
      <w:r w:rsidR="002B24D4">
        <w:t xml:space="preserve">restriction and reporting </w:t>
      </w:r>
      <w:r w:rsidR="005F410F" w:rsidRPr="005F410F">
        <w:t xml:space="preserve">requirements listed herein. </w:t>
      </w:r>
      <w:r w:rsidR="00FE4BCD">
        <w:t>Supplier</w:t>
      </w:r>
      <w:r w:rsidR="00D12C6F">
        <w:t>s</w:t>
      </w:r>
      <w:r w:rsidR="005F410F" w:rsidRPr="005F410F">
        <w:t xml:space="preserve"> </w:t>
      </w:r>
      <w:r w:rsidR="00FE4BCD">
        <w:t>shall</w:t>
      </w:r>
      <w:r w:rsidR="005F410F" w:rsidRPr="005F410F">
        <w:t xml:space="preserve"> provide adequate substance disclosure </w:t>
      </w:r>
      <w:r w:rsidR="00165455">
        <w:t xml:space="preserve">information to </w:t>
      </w:r>
      <w:r w:rsidR="00FE4BCD">
        <w:t>confirm that</w:t>
      </w:r>
      <w:r w:rsidR="00165455">
        <w:t xml:space="preserve"> the parts and material</w:t>
      </w:r>
      <w:r w:rsidR="00C15FD6">
        <w:t>s</w:t>
      </w:r>
      <w:r w:rsidR="005F410F" w:rsidRPr="005F410F">
        <w:t xml:space="preserve"> they are providing </w:t>
      </w:r>
      <w:r w:rsidR="00FE4BCD">
        <w:t>meet all applicable regulations</w:t>
      </w:r>
      <w:r w:rsidR="005F410F" w:rsidRPr="005F410F">
        <w:t>.</w:t>
      </w:r>
      <w:r w:rsidR="00F75B6E">
        <w:t xml:space="preserve">  When requested, Supplier</w:t>
      </w:r>
      <w:r w:rsidR="00D12C6F">
        <w:t>s</w:t>
      </w:r>
      <w:r w:rsidR="00F75B6E">
        <w:t xml:space="preserve"> </w:t>
      </w:r>
      <w:r w:rsidR="00D12C6F">
        <w:t>also agree to communicate</w:t>
      </w:r>
      <w:r w:rsidR="00F75B6E">
        <w:t xml:space="preserve"> </w:t>
      </w:r>
      <w:r w:rsidR="00D12C6F">
        <w:t xml:space="preserve">requested </w:t>
      </w:r>
      <w:r w:rsidR="00F75B6E">
        <w:t xml:space="preserve">compliance </w:t>
      </w:r>
      <w:r w:rsidR="00D12C6F">
        <w:t>information</w:t>
      </w:r>
      <w:r w:rsidR="00F75B6E">
        <w:t xml:space="preserve"> via X-Rite’s preferred materials compliance database manager Assent (</w:t>
      </w:r>
      <w:hyperlink r:id="rId14" w:history="1">
        <w:r w:rsidR="00F75B6E" w:rsidRPr="00DE3231">
          <w:rPr>
            <w:rStyle w:val="Hyperlink"/>
          </w:rPr>
          <w:t>www.assent.com</w:t>
        </w:r>
      </w:hyperlink>
      <w:r w:rsidR="00F75B6E">
        <w:t>).  Supplier agrees to respond to all relevant Assent campaigns so long as they are providing parts and materials to X-Rite.</w:t>
      </w:r>
    </w:p>
    <w:p w14:paraId="07D4DCE4" w14:textId="539F6490" w:rsidR="005F410F" w:rsidRPr="005F410F" w:rsidRDefault="00F75B6E" w:rsidP="005F410F">
      <w:r>
        <w:t>Global materials</w:t>
      </w:r>
      <w:r w:rsidR="005F410F" w:rsidRPr="005F410F">
        <w:t xml:space="preserve"> regulations</w:t>
      </w:r>
      <w:r>
        <w:t xml:space="preserve"> </w:t>
      </w:r>
      <w:r w:rsidR="005F410F" w:rsidRPr="005F410F">
        <w:t xml:space="preserve">are subject to ongoing updates. </w:t>
      </w:r>
      <w:r>
        <w:t>Supplie</w:t>
      </w:r>
      <w:r w:rsidR="000F1700">
        <w:t>r</w:t>
      </w:r>
      <w:r>
        <w:t xml:space="preserve">s </w:t>
      </w:r>
      <w:r w:rsidR="000F1700">
        <w:t>agree to</w:t>
      </w:r>
      <w:r w:rsidR="005F410F" w:rsidRPr="005F410F">
        <w:t xml:space="preserve"> proactively </w:t>
      </w:r>
      <w:r w:rsidR="000F1700">
        <w:t>utilize</w:t>
      </w:r>
      <w:r w:rsidR="005F410F" w:rsidRPr="005F410F">
        <w:t xml:space="preserve"> the </w:t>
      </w:r>
      <w:r w:rsidR="000F1700">
        <w:t>current</w:t>
      </w:r>
      <w:r w:rsidR="005F410F" w:rsidRPr="005F410F">
        <w:t xml:space="preserve"> GPCSE</w:t>
      </w:r>
      <w:r w:rsidR="000F1700">
        <w:t xml:space="preserve"> document</w:t>
      </w:r>
      <w:r w:rsidR="005F410F" w:rsidRPr="005F410F">
        <w:t xml:space="preserve"> (available at </w:t>
      </w:r>
      <w:hyperlink r:id="rId15" w:history="1">
        <w:r w:rsidRPr="00DE3231">
          <w:rPr>
            <w:rStyle w:val="Hyperlink"/>
          </w:rPr>
          <w:t>https://supplier.xrite.com</w:t>
        </w:r>
      </w:hyperlink>
      <w:r w:rsidR="005F410F" w:rsidRPr="005F410F">
        <w:t xml:space="preserve">) and </w:t>
      </w:r>
      <w:r>
        <w:t>all available data provided by Assent (</w:t>
      </w:r>
      <w:hyperlink r:id="rId16" w:history="1">
        <w:r w:rsidRPr="00DE3231">
          <w:rPr>
            <w:rStyle w:val="Hyperlink"/>
          </w:rPr>
          <w:t>www.assent.com</w:t>
        </w:r>
      </w:hyperlink>
      <w:r>
        <w:t>) to ensure sustained complian</w:t>
      </w:r>
      <w:r w:rsidR="000F1700">
        <w:t>c</w:t>
      </w:r>
      <w:r>
        <w:t>e with all applicable regulations</w:t>
      </w:r>
      <w:r w:rsidR="002B24D4">
        <w:t xml:space="preserve">. </w:t>
      </w:r>
    </w:p>
    <w:p w14:paraId="0C2ACBCE" w14:textId="2A15F201" w:rsidR="005F410F" w:rsidRPr="005F410F" w:rsidRDefault="005F410F" w:rsidP="005F410F">
      <w:r w:rsidRPr="005F410F">
        <w:t xml:space="preserve">Any exceptions to the requirements of this document must be clearly </w:t>
      </w:r>
      <w:r w:rsidR="000F1700">
        <w:t>communicated to,</w:t>
      </w:r>
      <w:r w:rsidRPr="005F410F">
        <w:t xml:space="preserve"> and approved by</w:t>
      </w:r>
      <w:r w:rsidR="000F1700">
        <w:t>,</w:t>
      </w:r>
      <w:r w:rsidRPr="005F410F">
        <w:t xml:space="preserve"> X-Rite prior to</w:t>
      </w:r>
      <w:r w:rsidR="000F1700">
        <w:t xml:space="preserve"> </w:t>
      </w:r>
      <w:r w:rsidR="00D12C6F">
        <w:t>delivery of parts or materials to</w:t>
      </w:r>
      <w:r w:rsidR="000F1700">
        <w:t xml:space="preserve"> X-Rite</w:t>
      </w:r>
      <w:r w:rsidRPr="005F410F">
        <w:t>.</w:t>
      </w:r>
    </w:p>
    <w:p w14:paraId="0626417D" w14:textId="16FFD389" w:rsidR="006961A2" w:rsidRPr="0026073A" w:rsidRDefault="005F410F">
      <w:r w:rsidRPr="005F410F">
        <w:t xml:space="preserve">Other </w:t>
      </w:r>
      <w:r w:rsidR="000F1700">
        <w:t xml:space="preserve">regulatory </w:t>
      </w:r>
      <w:r w:rsidRPr="005F410F">
        <w:t xml:space="preserve">compliance related requirements such as labeling, marking, material certifications, energy efficiency, </w:t>
      </w:r>
      <w:r w:rsidR="000F1700">
        <w:t>emissions</w:t>
      </w:r>
      <w:r w:rsidRPr="005F410F">
        <w:t>,</w:t>
      </w:r>
      <w:r w:rsidR="000F1700">
        <w:t xml:space="preserve"> etc.</w:t>
      </w:r>
      <w:r w:rsidRPr="005F410F">
        <w:t xml:space="preserve"> may also apply as</w:t>
      </w:r>
      <w:r w:rsidR="000F1700">
        <w:t xml:space="preserve"> separately</w:t>
      </w:r>
      <w:r w:rsidRPr="005F410F">
        <w:t xml:space="preserve"> </w:t>
      </w:r>
      <w:r w:rsidR="00D12C6F">
        <w:t>requested</w:t>
      </w:r>
      <w:r w:rsidRPr="005F410F">
        <w:t xml:space="preserve"> by X-Rite.</w:t>
      </w:r>
    </w:p>
    <w:p w14:paraId="33CDD933" w14:textId="77777777" w:rsidR="0026073A" w:rsidRDefault="0026073A">
      <w:pPr>
        <w:rPr>
          <w:rFonts w:eastAsiaTheme="majorEastAsia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1C3729A" w14:textId="3C9234C7" w:rsidR="00314B7C" w:rsidRPr="006E541E" w:rsidRDefault="00A76668" w:rsidP="002B6243">
      <w:pPr>
        <w:pStyle w:val="Heading1"/>
        <w:keepLines w:val="0"/>
        <w:widowControl w:val="0"/>
        <w:spacing w:after="240"/>
        <w:rPr>
          <w:rFonts w:ascii="Arial" w:hAnsi="Arial" w:cs="Arial"/>
        </w:rPr>
      </w:pPr>
      <w:bookmarkStart w:id="1" w:name="_Toc450317807"/>
      <w:r>
        <w:rPr>
          <w:rFonts w:ascii="Arial" w:hAnsi="Arial" w:cs="Arial"/>
        </w:rPr>
        <w:lastRenderedPageBreak/>
        <w:t>2</w:t>
      </w:r>
      <w:r w:rsidR="004C2E65">
        <w:rPr>
          <w:rFonts w:ascii="Arial" w:hAnsi="Arial" w:cs="Arial"/>
        </w:rPr>
        <w:t xml:space="preserve">. </w:t>
      </w:r>
      <w:r w:rsidR="00314B7C" w:rsidRPr="006E541E">
        <w:rPr>
          <w:rFonts w:ascii="Arial" w:hAnsi="Arial" w:cs="Arial"/>
        </w:rPr>
        <w:t xml:space="preserve">Substance </w:t>
      </w:r>
      <w:r>
        <w:rPr>
          <w:rFonts w:ascii="Arial" w:hAnsi="Arial" w:cs="Arial"/>
        </w:rPr>
        <w:t xml:space="preserve">Restriction and Reporting </w:t>
      </w:r>
      <w:r w:rsidR="00314B7C" w:rsidRPr="006E541E">
        <w:rPr>
          <w:rFonts w:ascii="Arial" w:hAnsi="Arial" w:cs="Arial"/>
        </w:rPr>
        <w:t>Requirements</w:t>
      </w:r>
      <w:bookmarkEnd w:id="1"/>
    </w:p>
    <w:p w14:paraId="567DED0F" w14:textId="375C08B4" w:rsidR="000D13C4" w:rsidRDefault="00375FD2" w:rsidP="000D13C4">
      <w:pPr>
        <w:keepNext/>
        <w:keepLines/>
        <w:rPr>
          <w:color w:val="000000" w:themeColor="text1"/>
        </w:rPr>
      </w:pPr>
      <w:r w:rsidRPr="008C1CD6">
        <w:rPr>
          <w:color w:val="000000" w:themeColor="text1"/>
        </w:rPr>
        <w:t>The</w:t>
      </w:r>
      <w:r w:rsidRPr="008C1CD6">
        <w:rPr>
          <w:b/>
          <w:color w:val="000000" w:themeColor="text1"/>
        </w:rPr>
        <w:t xml:space="preserve"> </w:t>
      </w:r>
      <w:r w:rsidR="000F1700">
        <w:rPr>
          <w:color w:val="000000" w:themeColor="text1"/>
        </w:rPr>
        <w:t>list included below contains</w:t>
      </w:r>
      <w:r w:rsidR="001E3981">
        <w:rPr>
          <w:color w:val="000000" w:themeColor="text1"/>
        </w:rPr>
        <w:t xml:space="preserve"> links to</w:t>
      </w:r>
      <w:r w:rsidR="000F1700">
        <w:rPr>
          <w:color w:val="000000" w:themeColor="text1"/>
        </w:rPr>
        <w:t xml:space="preserve"> the current global regulations</w:t>
      </w:r>
      <w:r w:rsidRPr="008C1CD6">
        <w:rPr>
          <w:color w:val="000000" w:themeColor="text1"/>
        </w:rPr>
        <w:t xml:space="preserve"> </w:t>
      </w:r>
      <w:r w:rsidR="000F1700">
        <w:rPr>
          <w:color w:val="000000" w:themeColor="text1"/>
        </w:rPr>
        <w:t>regarding materials</w:t>
      </w:r>
      <w:r w:rsidRPr="008C1CD6">
        <w:rPr>
          <w:color w:val="000000" w:themeColor="text1"/>
        </w:rPr>
        <w:t xml:space="preserve"> </w:t>
      </w:r>
      <w:r w:rsidR="00542D68">
        <w:rPr>
          <w:b/>
          <w:color w:val="000000" w:themeColor="text1"/>
        </w:rPr>
        <w:t>restriction</w:t>
      </w:r>
      <w:r w:rsidR="000F1700">
        <w:rPr>
          <w:b/>
          <w:color w:val="000000" w:themeColor="text1"/>
        </w:rPr>
        <w:t>s</w:t>
      </w:r>
      <w:r w:rsidRPr="008C1CD6">
        <w:rPr>
          <w:color w:val="000000" w:themeColor="text1"/>
        </w:rPr>
        <w:t xml:space="preserve"> and </w:t>
      </w:r>
      <w:r w:rsidR="00825610">
        <w:rPr>
          <w:b/>
          <w:color w:val="000000" w:themeColor="text1"/>
        </w:rPr>
        <w:t xml:space="preserve">reporting </w:t>
      </w:r>
      <w:r w:rsidR="00825610" w:rsidRPr="008C1CD6">
        <w:rPr>
          <w:color w:val="000000" w:themeColor="text1"/>
        </w:rPr>
        <w:t>requirements</w:t>
      </w:r>
      <w:r w:rsidRPr="008C1CD6">
        <w:rPr>
          <w:color w:val="000000" w:themeColor="text1"/>
        </w:rPr>
        <w:t xml:space="preserve"> for substances that may reasonably be expected to</w:t>
      </w:r>
      <w:r w:rsidR="001B0329" w:rsidRPr="008C1CD6">
        <w:rPr>
          <w:color w:val="000000" w:themeColor="text1"/>
        </w:rPr>
        <w:t xml:space="preserve"> occur</w:t>
      </w:r>
      <w:r w:rsidR="006429E9">
        <w:rPr>
          <w:color w:val="000000" w:themeColor="text1"/>
        </w:rPr>
        <w:t xml:space="preserve"> in </w:t>
      </w:r>
      <w:r w:rsidR="00BA6A6C">
        <w:rPr>
          <w:color w:val="000000" w:themeColor="text1"/>
        </w:rPr>
        <w:t xml:space="preserve">the </w:t>
      </w:r>
      <w:r w:rsidR="000F1700">
        <w:t>design, components, manufacturing</w:t>
      </w:r>
      <w:r w:rsidR="002D4BE3">
        <w:t>,</w:t>
      </w:r>
      <w:r w:rsidR="000F1700">
        <w:t xml:space="preserve"> processes and packaging utilized within </w:t>
      </w:r>
      <w:r w:rsidR="000F1700" w:rsidRPr="005F410F">
        <w:t>X-Rite products</w:t>
      </w:r>
      <w:r w:rsidR="000F1700">
        <w:t>.</w:t>
      </w:r>
      <w:r w:rsidRPr="008C1CD6">
        <w:rPr>
          <w:color w:val="000000" w:themeColor="text1"/>
        </w:rPr>
        <w:t xml:space="preserve"> The regulations</w:t>
      </w:r>
      <w:r w:rsidR="002D4BE3">
        <w:rPr>
          <w:color w:val="000000" w:themeColor="text1"/>
        </w:rPr>
        <w:t xml:space="preserve"> referenced below</w:t>
      </w:r>
      <w:r w:rsidRPr="008C1CD6">
        <w:rPr>
          <w:color w:val="000000" w:themeColor="text1"/>
        </w:rPr>
        <w:t xml:space="preserve"> </w:t>
      </w:r>
      <w:r w:rsidR="00D818D5" w:rsidRPr="008C1CD6">
        <w:rPr>
          <w:color w:val="000000" w:themeColor="text1"/>
        </w:rPr>
        <w:t>apply in their entirety</w:t>
      </w:r>
      <w:r w:rsidR="00337A0E">
        <w:rPr>
          <w:color w:val="000000" w:themeColor="text1"/>
        </w:rPr>
        <w:t>, where applicable,</w:t>
      </w:r>
      <w:r w:rsidR="00D818D5" w:rsidRPr="008C1CD6">
        <w:rPr>
          <w:color w:val="000000" w:themeColor="text1"/>
        </w:rPr>
        <w:t xml:space="preserve"> </w:t>
      </w:r>
      <w:r w:rsidR="00337A0E">
        <w:rPr>
          <w:color w:val="000000" w:themeColor="text1"/>
        </w:rPr>
        <w:t>to all parts and materials supplied to X-Rite</w:t>
      </w:r>
      <w:r w:rsidR="002D4BE3">
        <w:rPr>
          <w:color w:val="000000" w:themeColor="text1"/>
        </w:rPr>
        <w:t xml:space="preserve"> by all Suppliers</w:t>
      </w:r>
      <w:r w:rsidR="00337A0E">
        <w:rPr>
          <w:color w:val="000000" w:themeColor="text1"/>
        </w:rPr>
        <w:t>.</w:t>
      </w:r>
      <w:r w:rsidR="00065CE3">
        <w:rPr>
          <w:color w:val="000000" w:themeColor="text1"/>
        </w:rPr>
        <w:t xml:space="preserve">  If a Supplier believes their parts or materials are not within the scope of these regulations, they must contact X-Rite at </w:t>
      </w:r>
      <w:hyperlink r:id="rId17" w:history="1">
        <w:r w:rsidR="00D57718" w:rsidRPr="00BC41C4">
          <w:rPr>
            <w:rStyle w:val="Hyperlink"/>
          </w:rPr>
          <w:t>ProductCompliance@xrite.com</w:t>
        </w:r>
      </w:hyperlink>
      <w:r w:rsidR="00065CE3">
        <w:rPr>
          <w:color w:val="000000" w:themeColor="text1"/>
        </w:rPr>
        <w:t xml:space="preserve"> to confirm X-Rite’s acceptance of the exemption.</w:t>
      </w:r>
    </w:p>
    <w:p w14:paraId="07668354" w14:textId="77777777" w:rsidR="000F1700" w:rsidRDefault="000F1700" w:rsidP="000D13C4">
      <w:pPr>
        <w:keepNext/>
        <w:keepLines/>
        <w:rPr>
          <w:color w:val="000000" w:themeColor="text1"/>
        </w:rPr>
      </w:pPr>
    </w:p>
    <w:p w14:paraId="1D47F969" w14:textId="43CD4A0E" w:rsidR="000F1700" w:rsidRPr="000F1700" w:rsidRDefault="000F1700" w:rsidP="000F1700">
      <w:pPr>
        <w:pStyle w:val="BodyText"/>
        <w:numPr>
          <w:ilvl w:val="0"/>
          <w:numId w:val="27"/>
        </w:num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REACH - </w:t>
      </w:r>
      <w:hyperlink r:id="rId18" w:history="1">
        <w:r w:rsidRPr="000F1700">
          <w:rPr>
            <w:rStyle w:val="Hyperlink"/>
            <w:rFonts w:ascii="Arial" w:hAnsi="Arial" w:cs="Arial"/>
          </w:rPr>
          <w:t>REACH Regulation  - Environment - European Commission</w:t>
        </w:r>
      </w:hyperlink>
    </w:p>
    <w:p w14:paraId="5DD9DECC" w14:textId="77777777" w:rsidR="00254CC9" w:rsidRDefault="00254CC9" w:rsidP="00254CC9">
      <w:pPr>
        <w:pStyle w:val="BodyText"/>
        <w:spacing w:line="276" w:lineRule="auto"/>
        <w:ind w:left="360"/>
        <w:jc w:val="left"/>
        <w:rPr>
          <w:rFonts w:ascii="Arial" w:hAnsi="Arial" w:cs="Arial"/>
        </w:rPr>
      </w:pPr>
    </w:p>
    <w:p w14:paraId="6D3802D0" w14:textId="4092E14B" w:rsidR="000F1700" w:rsidRDefault="000F1700" w:rsidP="000F1700">
      <w:pPr>
        <w:pStyle w:val="BodyText"/>
        <w:numPr>
          <w:ilvl w:val="0"/>
          <w:numId w:val="27"/>
        </w:num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RoHS - </w:t>
      </w:r>
      <w:hyperlink r:id="rId19" w:history="1">
        <w:r w:rsidR="00337A0E" w:rsidRPr="00337A0E">
          <w:rPr>
            <w:rStyle w:val="Hyperlink"/>
            <w:rFonts w:ascii="Arial" w:hAnsi="Arial" w:cs="Arial"/>
          </w:rPr>
          <w:t>RoHS Directive - Environment - European Commission</w:t>
        </w:r>
      </w:hyperlink>
    </w:p>
    <w:p w14:paraId="0D893636" w14:textId="77777777" w:rsidR="00254CC9" w:rsidRDefault="00254CC9" w:rsidP="00254CC9">
      <w:pPr>
        <w:pStyle w:val="BodyText"/>
        <w:spacing w:line="276" w:lineRule="auto"/>
        <w:jc w:val="left"/>
        <w:rPr>
          <w:rFonts w:ascii="Arial" w:hAnsi="Arial" w:cs="Arial"/>
        </w:rPr>
      </w:pPr>
    </w:p>
    <w:p w14:paraId="1B149F58" w14:textId="64C6234B" w:rsidR="00337A0E" w:rsidRDefault="00337A0E" w:rsidP="000F1700">
      <w:pPr>
        <w:pStyle w:val="BodyText"/>
        <w:numPr>
          <w:ilvl w:val="0"/>
          <w:numId w:val="27"/>
        </w:num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TSCA - </w:t>
      </w:r>
      <w:hyperlink r:id="rId20" w:history="1">
        <w:r w:rsidRPr="00337A0E">
          <w:rPr>
            <w:rStyle w:val="Hyperlink"/>
            <w:rFonts w:ascii="Arial" w:hAnsi="Arial" w:cs="Arial"/>
          </w:rPr>
          <w:t>Summary of the Toxic Substances Control Act | US EPA</w:t>
        </w:r>
      </w:hyperlink>
    </w:p>
    <w:p w14:paraId="1B2F7684" w14:textId="77777777" w:rsidR="00254CC9" w:rsidRDefault="00254CC9" w:rsidP="00254CC9">
      <w:pPr>
        <w:pStyle w:val="BodyText"/>
        <w:spacing w:line="276" w:lineRule="auto"/>
        <w:ind w:left="360"/>
        <w:jc w:val="left"/>
        <w:rPr>
          <w:rFonts w:ascii="Arial" w:hAnsi="Arial" w:cs="Arial"/>
        </w:rPr>
      </w:pPr>
    </w:p>
    <w:p w14:paraId="77473980" w14:textId="0A452F2D" w:rsidR="00337A0E" w:rsidRDefault="00337A0E" w:rsidP="000F1700">
      <w:pPr>
        <w:pStyle w:val="BodyText"/>
        <w:numPr>
          <w:ilvl w:val="0"/>
          <w:numId w:val="27"/>
        </w:num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EU POP – </w:t>
      </w:r>
      <w:hyperlink r:id="rId21" w:history="1">
        <w:r w:rsidRPr="00337A0E">
          <w:rPr>
            <w:rStyle w:val="Hyperlink"/>
            <w:rFonts w:ascii="Arial" w:hAnsi="Arial" w:cs="Arial"/>
          </w:rPr>
          <w:t>List of substances subject to POPs Regulation - ECHA</w:t>
        </w:r>
      </w:hyperlink>
    </w:p>
    <w:p w14:paraId="35179C6D" w14:textId="77777777" w:rsidR="00254CC9" w:rsidRDefault="00254CC9" w:rsidP="00254CC9">
      <w:pPr>
        <w:pStyle w:val="BodyText"/>
        <w:spacing w:line="276" w:lineRule="auto"/>
        <w:ind w:left="360"/>
        <w:jc w:val="left"/>
        <w:rPr>
          <w:rFonts w:ascii="Arial" w:hAnsi="Arial" w:cs="Arial"/>
        </w:rPr>
      </w:pPr>
    </w:p>
    <w:p w14:paraId="34401C57" w14:textId="06E25D07" w:rsidR="00337A0E" w:rsidRDefault="00337A0E" w:rsidP="000F1700">
      <w:pPr>
        <w:pStyle w:val="BodyText"/>
        <w:numPr>
          <w:ilvl w:val="0"/>
          <w:numId w:val="27"/>
        </w:num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CA Prop 65 – </w:t>
      </w:r>
      <w:hyperlink r:id="rId22" w:history="1">
        <w:r w:rsidRPr="00337A0E">
          <w:rPr>
            <w:rStyle w:val="Hyperlink"/>
            <w:rFonts w:ascii="Arial" w:hAnsi="Arial" w:cs="Arial"/>
          </w:rPr>
          <w:t>Proposition 65 - OEHHA</w:t>
        </w:r>
      </w:hyperlink>
    </w:p>
    <w:p w14:paraId="4A6FF47B" w14:textId="77777777" w:rsidR="00254CC9" w:rsidRDefault="00254CC9" w:rsidP="00254CC9">
      <w:pPr>
        <w:pStyle w:val="BodyText"/>
        <w:spacing w:line="276" w:lineRule="auto"/>
        <w:ind w:left="360"/>
        <w:jc w:val="left"/>
        <w:rPr>
          <w:rFonts w:ascii="Arial" w:hAnsi="Arial" w:cs="Arial"/>
        </w:rPr>
      </w:pPr>
    </w:p>
    <w:p w14:paraId="322C6CB8" w14:textId="65D8D4FE" w:rsidR="00337A0E" w:rsidRDefault="00337A0E" w:rsidP="000F1700">
      <w:pPr>
        <w:pStyle w:val="BodyText"/>
        <w:numPr>
          <w:ilvl w:val="0"/>
          <w:numId w:val="27"/>
        </w:num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PFAS - </w:t>
      </w:r>
      <w:hyperlink r:id="rId23" w:history="1">
        <w:r w:rsidRPr="00337A0E">
          <w:rPr>
            <w:rStyle w:val="Hyperlink"/>
            <w:rFonts w:ascii="Arial" w:hAnsi="Arial" w:cs="Arial"/>
          </w:rPr>
          <w:t>Per- and Polyfluoroalkyl Substances (PFAS) | US EPA</w:t>
        </w:r>
      </w:hyperlink>
    </w:p>
    <w:p w14:paraId="20FA22BA" w14:textId="18919E9D" w:rsidR="000F1700" w:rsidRPr="00CD2B22" w:rsidRDefault="000F1700" w:rsidP="00337A0E">
      <w:pPr>
        <w:pStyle w:val="BodyText"/>
        <w:spacing w:line="276" w:lineRule="auto"/>
        <w:jc w:val="left"/>
        <w:rPr>
          <w:rFonts w:ascii="Arial" w:hAnsi="Arial" w:cs="Arial"/>
        </w:rPr>
      </w:pPr>
    </w:p>
    <w:p w14:paraId="66DB782F" w14:textId="77777777" w:rsidR="00441DA8" w:rsidRDefault="00441DA8" w:rsidP="00A94F83">
      <w:pPr>
        <w:pStyle w:val="sBullet"/>
        <w:numPr>
          <w:ilvl w:val="0"/>
          <w:numId w:val="0"/>
        </w:numPr>
        <w:tabs>
          <w:tab w:val="left" w:pos="2074"/>
          <w:tab w:val="left" w:pos="3163"/>
          <w:tab w:val="left" w:pos="7125"/>
        </w:tabs>
        <w:spacing w:before="120" w:after="120"/>
        <w:ind w:left="18"/>
        <w:contextualSpacing w:val="0"/>
      </w:pPr>
    </w:p>
    <w:p w14:paraId="4334A4E7" w14:textId="6299D9D3" w:rsidR="006F364B" w:rsidRPr="00337A0E" w:rsidRDefault="00441DA8" w:rsidP="00337A0E">
      <w:pPr>
        <w:rPr>
          <w:color w:val="000000" w:themeColor="text1"/>
          <w:sz w:val="16"/>
          <w:szCs w:val="16"/>
        </w:rPr>
      </w:pPr>
      <w:r>
        <w:br w:type="page"/>
      </w:r>
      <w:bookmarkStart w:id="2" w:name="_Toc450317808"/>
    </w:p>
    <w:p w14:paraId="01C373F5" w14:textId="39F26EB6" w:rsidR="00311764" w:rsidRPr="00337A0E" w:rsidRDefault="00991B50" w:rsidP="00337A0E">
      <w:pPr>
        <w:rPr>
          <w:rFonts w:eastAsiaTheme="majorEastAsia"/>
          <w:b/>
          <w:bCs/>
          <w:color w:val="365F91" w:themeColor="accent1" w:themeShade="BF"/>
          <w:sz w:val="28"/>
          <w:szCs w:val="16"/>
        </w:rPr>
      </w:pPr>
      <w:r w:rsidRPr="00337A0E">
        <w:rPr>
          <w:rFonts w:eastAsiaTheme="majorEastAsia"/>
          <w:b/>
          <w:bCs/>
          <w:color w:val="365F91" w:themeColor="accent1" w:themeShade="BF"/>
          <w:sz w:val="28"/>
          <w:szCs w:val="16"/>
        </w:rPr>
        <w:lastRenderedPageBreak/>
        <w:t xml:space="preserve">3. </w:t>
      </w:r>
      <w:r w:rsidR="00311764" w:rsidRPr="00337A0E">
        <w:rPr>
          <w:rFonts w:eastAsiaTheme="majorEastAsia"/>
          <w:b/>
          <w:bCs/>
          <w:color w:val="365F91" w:themeColor="accent1" w:themeShade="BF"/>
          <w:sz w:val="28"/>
          <w:szCs w:val="16"/>
        </w:rPr>
        <w:t>Latest Revision Changes</w:t>
      </w:r>
      <w:bookmarkEnd w:id="2"/>
    </w:p>
    <w:p w14:paraId="098BCA9B" w14:textId="38E07A6E" w:rsidR="007808F0" w:rsidRPr="00EF11F7" w:rsidRDefault="00337A0E" w:rsidP="00715B53">
      <w:pPr>
        <w:spacing w:before="240" w:after="0"/>
        <w:rPr>
          <w:color w:val="000000" w:themeColor="text1"/>
        </w:rPr>
      </w:pPr>
      <w:r>
        <w:rPr>
          <w:color w:val="000000" w:themeColor="text1"/>
        </w:rPr>
        <w:t xml:space="preserve">X-Rite’s </w:t>
      </w:r>
      <w:r w:rsidR="00715B53" w:rsidRPr="00EF11F7">
        <w:rPr>
          <w:color w:val="000000" w:themeColor="text1"/>
        </w:rPr>
        <w:t xml:space="preserve">GPCSE revision </w:t>
      </w:r>
      <w:r w:rsidR="00C53DDC">
        <w:rPr>
          <w:color w:val="000000" w:themeColor="text1"/>
        </w:rPr>
        <w:t xml:space="preserve">is </w:t>
      </w:r>
      <w:r w:rsidR="002D4BE3">
        <w:rPr>
          <w:color w:val="000000" w:themeColor="text1"/>
        </w:rPr>
        <w:t>currently</w:t>
      </w:r>
      <w:r w:rsidR="00C53DDC">
        <w:rPr>
          <w:color w:val="000000" w:themeColor="text1"/>
        </w:rPr>
        <w:t xml:space="preserve"> A</w:t>
      </w:r>
      <w:r w:rsidR="00FC7B0F">
        <w:rPr>
          <w:color w:val="000000" w:themeColor="text1"/>
        </w:rPr>
        <w:t>F</w:t>
      </w:r>
      <w:r w:rsidR="00C53DDC">
        <w:rPr>
          <w:color w:val="000000" w:themeColor="text1"/>
        </w:rPr>
        <w:t xml:space="preserve">, updated </w:t>
      </w:r>
      <w:r>
        <w:rPr>
          <w:color w:val="000000" w:themeColor="text1"/>
        </w:rPr>
        <w:t>January 1, 2026</w:t>
      </w:r>
      <w:r w:rsidR="00991B50" w:rsidRPr="00EF11F7">
        <w:rPr>
          <w:color w:val="000000" w:themeColor="text1"/>
        </w:rPr>
        <w:t>. This new revision has the following major changes:</w:t>
      </w:r>
      <w:bookmarkStart w:id="3" w:name="_Toc297800673"/>
    </w:p>
    <w:p w14:paraId="370FF7A9" w14:textId="5ACF02A4" w:rsidR="008D1B66" w:rsidRDefault="00337A0E" w:rsidP="00922DA4">
      <w:pPr>
        <w:pStyle w:val="ListParagraph"/>
        <w:numPr>
          <w:ilvl w:val="0"/>
          <w:numId w:val="42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X-Rite will no longer maintain </w:t>
      </w:r>
      <w:r w:rsidR="00825610">
        <w:rPr>
          <w:color w:val="000000" w:themeColor="text1"/>
          <w:szCs w:val="20"/>
        </w:rPr>
        <w:t>its</w:t>
      </w:r>
      <w:r>
        <w:rPr>
          <w:color w:val="000000" w:themeColor="text1"/>
          <w:szCs w:val="20"/>
        </w:rPr>
        <w:t xml:space="preserve"> own list of restricted substances</w:t>
      </w:r>
      <w:r w:rsidR="00AD66AA">
        <w:rPr>
          <w:color w:val="000000" w:themeColor="text1"/>
          <w:szCs w:val="20"/>
        </w:rPr>
        <w:t>.  X-Rite now</w:t>
      </w:r>
      <w:r>
        <w:rPr>
          <w:color w:val="000000" w:themeColor="text1"/>
          <w:szCs w:val="20"/>
        </w:rPr>
        <w:t xml:space="preserve"> references the above global regulatory </w:t>
      </w:r>
      <w:r w:rsidR="00AD66AA">
        <w:rPr>
          <w:color w:val="000000" w:themeColor="text1"/>
          <w:szCs w:val="20"/>
        </w:rPr>
        <w:t xml:space="preserve">compliance </w:t>
      </w:r>
      <w:r>
        <w:rPr>
          <w:color w:val="000000" w:themeColor="text1"/>
          <w:szCs w:val="20"/>
        </w:rPr>
        <w:t>requirements</w:t>
      </w:r>
      <w:r w:rsidR="00AD66AA">
        <w:rPr>
          <w:color w:val="000000" w:themeColor="text1"/>
          <w:szCs w:val="20"/>
        </w:rPr>
        <w:t xml:space="preserve"> for Suppliers.  Adherence to these requirements</w:t>
      </w:r>
      <w:r>
        <w:rPr>
          <w:color w:val="000000" w:themeColor="text1"/>
          <w:szCs w:val="20"/>
        </w:rPr>
        <w:t xml:space="preserve"> will be </w:t>
      </w:r>
      <w:r w:rsidR="00AD66AA">
        <w:rPr>
          <w:color w:val="000000" w:themeColor="text1"/>
          <w:szCs w:val="20"/>
        </w:rPr>
        <w:t>monitored</w:t>
      </w:r>
      <w:r>
        <w:rPr>
          <w:color w:val="000000" w:themeColor="text1"/>
          <w:szCs w:val="20"/>
        </w:rPr>
        <w:t xml:space="preserve"> </w:t>
      </w:r>
      <w:r w:rsidR="002D4BE3">
        <w:rPr>
          <w:color w:val="000000" w:themeColor="text1"/>
          <w:szCs w:val="20"/>
        </w:rPr>
        <w:t xml:space="preserve">by Assent </w:t>
      </w:r>
      <w:r>
        <w:rPr>
          <w:color w:val="000000" w:themeColor="text1"/>
          <w:szCs w:val="20"/>
        </w:rPr>
        <w:t xml:space="preserve">on </w:t>
      </w:r>
      <w:r w:rsidR="00AD66AA">
        <w:rPr>
          <w:color w:val="000000" w:themeColor="text1"/>
          <w:szCs w:val="20"/>
        </w:rPr>
        <w:t xml:space="preserve">behalf of </w:t>
      </w:r>
      <w:r>
        <w:rPr>
          <w:color w:val="000000" w:themeColor="text1"/>
          <w:szCs w:val="20"/>
        </w:rPr>
        <w:t>X-Rite.</w:t>
      </w:r>
    </w:p>
    <w:p w14:paraId="746E33F9" w14:textId="77777777" w:rsidR="00CE67DF" w:rsidRDefault="00CE67DF" w:rsidP="00CE67DF">
      <w:pPr>
        <w:pStyle w:val="ListParagraph"/>
        <w:rPr>
          <w:color w:val="000000" w:themeColor="text1"/>
          <w:szCs w:val="20"/>
        </w:rPr>
      </w:pPr>
    </w:p>
    <w:tbl>
      <w:tblPr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0"/>
        <w:gridCol w:w="1367"/>
        <w:gridCol w:w="5435"/>
        <w:gridCol w:w="1456"/>
      </w:tblGrid>
      <w:tr w:rsidR="00CE67DF" w:rsidRPr="008511FE" w14:paraId="35122584" w14:textId="77777777" w:rsidTr="00CE67DF">
        <w:trPr>
          <w:cantSplit/>
          <w:trHeight w:val="697"/>
          <w:tblHeader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21FD6D" w14:textId="66A82B4D" w:rsidR="00CE67DF" w:rsidRPr="008511FE" w:rsidRDefault="00CE67DF" w:rsidP="00C73DDF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Revision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0419EF" w14:textId="06386DBC" w:rsidR="00CE67DF" w:rsidRPr="008511FE" w:rsidRDefault="00CE67DF" w:rsidP="00C73DDF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126B2A1" w14:textId="0D89A328" w:rsidR="00CE67DF" w:rsidRPr="008511FE" w:rsidRDefault="00825610" w:rsidP="00C73DDF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Description</w:t>
            </w:r>
            <w:r w:rsidR="00CE67DF">
              <w:rPr>
                <w:b/>
                <w:bCs/>
              </w:rPr>
              <w:t xml:space="preserve"> of Revision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49F79D8" w14:textId="1B9506C4" w:rsidR="00CE67DF" w:rsidRPr="008511FE" w:rsidRDefault="00CE67DF" w:rsidP="00C73DDF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Approved</w:t>
            </w:r>
          </w:p>
        </w:tc>
      </w:tr>
      <w:tr w:rsidR="00CE67DF" w:rsidRPr="008511FE" w14:paraId="506AFB79" w14:textId="77777777" w:rsidTr="00CE67DF">
        <w:trPr>
          <w:trHeight w:val="735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61A4A" w14:textId="3869EDA5" w:rsidR="00CE67DF" w:rsidRPr="008511FE" w:rsidRDefault="00AD66AA" w:rsidP="00C73DDF">
            <w:pPr>
              <w:spacing w:after="160" w:line="259" w:lineRule="auto"/>
              <w:jc w:val="center"/>
            </w:pPr>
            <w:r>
              <w:t>A</w:t>
            </w:r>
            <w:r w:rsidR="00FC7B0F">
              <w:t>F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B3A7B" w14:textId="6853AD28" w:rsidR="00CE67DF" w:rsidRPr="008511FE" w:rsidRDefault="00CE67DF" w:rsidP="00C73DDF">
            <w:pPr>
              <w:spacing w:after="160" w:line="259" w:lineRule="auto"/>
              <w:jc w:val="center"/>
            </w:pPr>
            <w:r>
              <w:t>January 1, 2026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0A85EB" w14:textId="6A280F79" w:rsidR="00CE67DF" w:rsidRPr="008511FE" w:rsidRDefault="00CE67DF" w:rsidP="00C73DDF">
            <w:pPr>
              <w:spacing w:after="160" w:line="259" w:lineRule="auto"/>
              <w:jc w:val="center"/>
            </w:pPr>
            <w:r>
              <w:t xml:space="preserve">Prior versions of GPCSE are hereby replaced with this version.  </w:t>
            </w:r>
            <w:r w:rsidR="002D4BE3">
              <w:t>A</w:t>
            </w:r>
            <w:r>
              <w:t xml:space="preserve">rticle 2 above </w:t>
            </w:r>
            <w:r w:rsidR="00AD66AA">
              <w:t xml:space="preserve">now </w:t>
            </w:r>
            <w:r>
              <w:t>reference</w:t>
            </w:r>
            <w:r w:rsidR="002D4BE3">
              <w:t>s</w:t>
            </w:r>
            <w:r>
              <w:t xml:space="preserve"> </w:t>
            </w:r>
            <w:r w:rsidR="002D4BE3">
              <w:t xml:space="preserve">the </w:t>
            </w:r>
            <w:r w:rsidR="00AD66AA">
              <w:t>global</w:t>
            </w:r>
            <w:r>
              <w:t xml:space="preserve"> </w:t>
            </w:r>
            <w:r w:rsidR="00AD66AA">
              <w:t>requirements</w:t>
            </w:r>
            <w:r w:rsidR="002D4BE3">
              <w:t xml:space="preserve"> </w:t>
            </w:r>
            <w:r w:rsidR="00AD66AA">
              <w:t xml:space="preserve">with which </w:t>
            </w:r>
            <w:r w:rsidR="002D4BE3">
              <w:t xml:space="preserve">Suppliers are obligated to comply, where applicable.  </w:t>
            </w:r>
            <w:r w:rsidR="00AD66AA">
              <w:t>Adherence to</w:t>
            </w:r>
            <w:r w:rsidR="002D4BE3">
              <w:t xml:space="preserve"> these regulations will be monitored by</w:t>
            </w:r>
            <w:r>
              <w:t xml:space="preserve"> Assent</w:t>
            </w:r>
            <w:r w:rsidR="002D4BE3">
              <w:t>, on</w:t>
            </w:r>
            <w:r w:rsidR="00AD66AA">
              <w:t xml:space="preserve"> behalf of </w:t>
            </w:r>
            <w:r w:rsidR="002D4BE3">
              <w:t>X-Rite</w:t>
            </w:r>
            <w:r w:rsidR="00AD66AA">
              <w:t>,</w:t>
            </w:r>
            <w:r>
              <w:t xml:space="preserve"> moving forward.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C05433" w14:textId="0CD0AD77" w:rsidR="00CE67DF" w:rsidRPr="008511FE" w:rsidRDefault="00CE67DF" w:rsidP="00C73DDF">
            <w:pPr>
              <w:spacing w:after="160" w:line="259" w:lineRule="auto"/>
              <w:jc w:val="center"/>
              <w:rPr>
                <w:bCs/>
              </w:rPr>
            </w:pPr>
            <w:r>
              <w:t>JHS</w:t>
            </w:r>
          </w:p>
        </w:tc>
      </w:tr>
      <w:tr w:rsidR="00CE67DF" w:rsidRPr="008511FE" w14:paraId="5F939537" w14:textId="77777777" w:rsidTr="00B450C2">
        <w:trPr>
          <w:trHeight w:val="656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3E2DB8" w14:textId="095D7D94" w:rsidR="00CE67DF" w:rsidRPr="008511FE" w:rsidRDefault="00CE67DF" w:rsidP="00C73DDF">
            <w:pPr>
              <w:spacing w:after="160" w:line="259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6CC0BC" w14:textId="1DA97796" w:rsidR="00CE67DF" w:rsidRPr="008511FE" w:rsidRDefault="00CE67DF" w:rsidP="00C73DDF">
            <w:pPr>
              <w:spacing w:after="160" w:line="259" w:lineRule="auto"/>
              <w:jc w:val="center"/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7A97E" w14:textId="30F7634E" w:rsidR="00CE67DF" w:rsidRPr="008511FE" w:rsidRDefault="00CE67DF" w:rsidP="00C73DDF">
            <w:pPr>
              <w:spacing w:after="160" w:line="259" w:lineRule="auto"/>
              <w:jc w:val="center"/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4E22A2" w14:textId="3C9B6827" w:rsidR="00CE67DF" w:rsidRPr="008511FE" w:rsidRDefault="00CE67DF" w:rsidP="00C73DDF">
            <w:pPr>
              <w:spacing w:after="160" w:line="259" w:lineRule="auto"/>
              <w:jc w:val="center"/>
              <w:rPr>
                <w:bCs/>
              </w:rPr>
            </w:pPr>
          </w:p>
        </w:tc>
      </w:tr>
      <w:tr w:rsidR="00CE67DF" w:rsidRPr="007B7E86" w14:paraId="51908A35" w14:textId="77777777" w:rsidTr="00CE67DF">
        <w:trPr>
          <w:trHeight w:val="735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03C31" w14:textId="549A23A4" w:rsidR="00CE67DF" w:rsidRPr="008511FE" w:rsidRDefault="00CE67DF" w:rsidP="00C73DDF">
            <w:pPr>
              <w:spacing w:after="160" w:line="259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1FC24" w14:textId="2E643035" w:rsidR="00CE67DF" w:rsidRPr="008511FE" w:rsidRDefault="00CE67DF" w:rsidP="00C73DDF">
            <w:pPr>
              <w:spacing w:after="160" w:line="259" w:lineRule="auto"/>
              <w:jc w:val="center"/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2280D3" w14:textId="4556CF86" w:rsidR="00CE67DF" w:rsidRPr="008511FE" w:rsidRDefault="00CE67DF" w:rsidP="00C73DDF">
            <w:pPr>
              <w:spacing w:after="160" w:line="259" w:lineRule="auto"/>
              <w:jc w:val="center"/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B50BC0" w14:textId="62A74033" w:rsidR="00CE67DF" w:rsidRPr="008511FE" w:rsidRDefault="00CE67DF" w:rsidP="00C73DDF">
            <w:pPr>
              <w:spacing w:after="160" w:line="259" w:lineRule="auto"/>
              <w:jc w:val="center"/>
              <w:rPr>
                <w:bCs/>
              </w:rPr>
            </w:pPr>
          </w:p>
        </w:tc>
      </w:tr>
      <w:tr w:rsidR="00CE67DF" w:rsidRPr="008511FE" w14:paraId="16340AFB" w14:textId="77777777" w:rsidTr="00CE67DF">
        <w:trPr>
          <w:trHeight w:val="735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12FBB5" w14:textId="545DE2CC" w:rsidR="00CE67DF" w:rsidRPr="008511FE" w:rsidRDefault="00CE67DF" w:rsidP="00C73DDF">
            <w:pPr>
              <w:spacing w:after="160" w:line="259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F0A2C" w14:textId="47D5139A" w:rsidR="00CE67DF" w:rsidRPr="008511FE" w:rsidRDefault="00CE67DF" w:rsidP="00C73DDF">
            <w:pPr>
              <w:spacing w:after="160" w:line="259" w:lineRule="auto"/>
              <w:jc w:val="center"/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AFB49C" w14:textId="5B5E32F0" w:rsidR="00CE67DF" w:rsidRPr="008511FE" w:rsidRDefault="00CE67DF" w:rsidP="00C73DDF">
            <w:pPr>
              <w:spacing w:after="160" w:line="259" w:lineRule="auto"/>
              <w:jc w:val="center"/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B0943F" w14:textId="385621DF" w:rsidR="00CE67DF" w:rsidRPr="008511FE" w:rsidRDefault="00CE67DF" w:rsidP="00C73DDF">
            <w:pPr>
              <w:spacing w:after="160" w:line="259" w:lineRule="auto"/>
              <w:jc w:val="center"/>
              <w:rPr>
                <w:bCs/>
              </w:rPr>
            </w:pPr>
          </w:p>
        </w:tc>
      </w:tr>
      <w:tr w:rsidR="00CE67DF" w:rsidRPr="008511FE" w14:paraId="777410AF" w14:textId="77777777" w:rsidTr="00CE67DF">
        <w:trPr>
          <w:trHeight w:val="735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960DB5" w14:textId="6EA937CC" w:rsidR="00CE67DF" w:rsidRPr="008511FE" w:rsidRDefault="00CE67DF" w:rsidP="00C73DDF">
            <w:pPr>
              <w:spacing w:after="160" w:line="259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8C061" w14:textId="00A90173" w:rsidR="00CE67DF" w:rsidRPr="008511FE" w:rsidRDefault="00CE67DF" w:rsidP="00C73DDF">
            <w:pPr>
              <w:spacing w:after="160" w:line="259" w:lineRule="auto"/>
              <w:jc w:val="center"/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971A1A" w14:textId="15FF5D3F" w:rsidR="00CE67DF" w:rsidRPr="008511FE" w:rsidRDefault="00CE67DF" w:rsidP="00C73DDF">
            <w:pPr>
              <w:spacing w:after="160" w:line="259" w:lineRule="auto"/>
              <w:jc w:val="center"/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D11DE1" w14:textId="30D27C82" w:rsidR="00CE67DF" w:rsidRPr="008511FE" w:rsidRDefault="00CE67DF" w:rsidP="00C73DDF">
            <w:pPr>
              <w:spacing w:after="160" w:line="259" w:lineRule="auto"/>
              <w:jc w:val="center"/>
              <w:rPr>
                <w:bCs/>
              </w:rPr>
            </w:pPr>
          </w:p>
        </w:tc>
      </w:tr>
      <w:tr w:rsidR="00CE67DF" w:rsidRPr="008511FE" w14:paraId="01347B0D" w14:textId="77777777" w:rsidTr="00CE67DF">
        <w:trPr>
          <w:trHeight w:val="735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10282" w14:textId="09F907F5" w:rsidR="00CE67DF" w:rsidRPr="008511FE" w:rsidRDefault="00CE67DF" w:rsidP="00C73DDF">
            <w:pPr>
              <w:spacing w:after="160" w:line="259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BA15A9" w14:textId="25FD858C" w:rsidR="00CE67DF" w:rsidRPr="008511FE" w:rsidRDefault="00CE67DF" w:rsidP="00C73DDF">
            <w:pPr>
              <w:spacing w:after="160" w:line="259" w:lineRule="auto"/>
              <w:jc w:val="center"/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ED5499" w14:textId="4675885F" w:rsidR="00CE67DF" w:rsidRPr="008511FE" w:rsidRDefault="00CE67DF" w:rsidP="00C73DDF">
            <w:pPr>
              <w:spacing w:after="160" w:line="259" w:lineRule="auto"/>
              <w:jc w:val="center"/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360C7" w14:textId="6CCE6E97" w:rsidR="00CE67DF" w:rsidRPr="008511FE" w:rsidRDefault="00CE67DF" w:rsidP="00C73DDF">
            <w:pPr>
              <w:spacing w:after="160" w:line="259" w:lineRule="auto"/>
              <w:jc w:val="center"/>
              <w:rPr>
                <w:bCs/>
              </w:rPr>
            </w:pPr>
          </w:p>
        </w:tc>
      </w:tr>
    </w:tbl>
    <w:p w14:paraId="3FA3FA0E" w14:textId="77777777" w:rsidR="00AD4BEB" w:rsidRDefault="00AD4BEB">
      <w:pPr>
        <w:rPr>
          <w:rFonts w:eastAsiaTheme="majorEastAsia"/>
          <w:b/>
          <w:bCs/>
          <w:color w:val="365F91" w:themeColor="accent1" w:themeShade="BF"/>
          <w:sz w:val="28"/>
          <w:szCs w:val="16"/>
        </w:rPr>
      </w:pPr>
      <w:bookmarkStart w:id="4" w:name="_Toc450317809"/>
      <w:r>
        <w:rPr>
          <w:szCs w:val="16"/>
        </w:rPr>
        <w:br w:type="page"/>
      </w:r>
    </w:p>
    <w:p w14:paraId="01C373FC" w14:textId="54D9B500" w:rsidR="00C26827" w:rsidRPr="00A71187" w:rsidRDefault="00991B50" w:rsidP="00E479F3">
      <w:pPr>
        <w:pStyle w:val="Heading1"/>
        <w:spacing w:after="240"/>
        <w:rPr>
          <w:rStyle w:val="Heading1Char"/>
          <w:rFonts w:ascii="Arial" w:hAnsi="Arial" w:cs="Arial"/>
          <w:b/>
          <w:bCs/>
        </w:rPr>
      </w:pPr>
      <w:r>
        <w:rPr>
          <w:rFonts w:ascii="Arial" w:hAnsi="Arial" w:cs="Arial"/>
          <w:szCs w:val="16"/>
        </w:rPr>
        <w:lastRenderedPageBreak/>
        <w:t xml:space="preserve">4. </w:t>
      </w:r>
      <w:r w:rsidR="00C26827" w:rsidRPr="006E541E">
        <w:rPr>
          <w:rFonts w:ascii="Arial" w:hAnsi="Arial" w:cs="Arial"/>
          <w:szCs w:val="16"/>
        </w:rPr>
        <w:t>Instructions</w:t>
      </w:r>
      <w:r w:rsidR="00C26827" w:rsidRPr="006E541E">
        <w:rPr>
          <w:rFonts w:ascii="Arial" w:hAnsi="Arial" w:cs="Arial"/>
        </w:rPr>
        <w:t xml:space="preserve"> for Substance Declaration</w:t>
      </w:r>
      <w:bookmarkEnd w:id="3"/>
      <w:bookmarkEnd w:id="4"/>
    </w:p>
    <w:p w14:paraId="01C373FD" w14:textId="05F7659A" w:rsidR="00CD2B22" w:rsidRDefault="00CD2B22" w:rsidP="002D1F8D">
      <w:pPr>
        <w:pStyle w:val="BodyText"/>
        <w:spacing w:after="24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The Sub</w:t>
      </w:r>
      <w:r w:rsidR="005467CB">
        <w:rPr>
          <w:rFonts w:ascii="Arial" w:hAnsi="Arial" w:cs="Arial"/>
        </w:rPr>
        <w:t>stance Declaration Worksheet</w:t>
      </w:r>
      <w:r w:rsidR="006425BD">
        <w:rPr>
          <w:rFonts w:ascii="Arial" w:hAnsi="Arial" w:cs="Arial"/>
        </w:rPr>
        <w:t xml:space="preserve"> included below</w:t>
      </w:r>
      <w:r w:rsidR="005467CB">
        <w:rPr>
          <w:rFonts w:ascii="Arial" w:hAnsi="Arial" w:cs="Arial"/>
        </w:rPr>
        <w:t xml:space="preserve"> </w:t>
      </w:r>
      <w:r w:rsidR="006425BD">
        <w:rPr>
          <w:rFonts w:ascii="Arial" w:hAnsi="Arial" w:cs="Arial"/>
        </w:rPr>
        <w:t xml:space="preserve">must be provided </w:t>
      </w:r>
      <w:r w:rsidR="004345E6">
        <w:rPr>
          <w:rFonts w:ascii="Arial" w:hAnsi="Arial" w:cs="Arial"/>
        </w:rPr>
        <w:t>to X-Rite</w:t>
      </w:r>
      <w:r w:rsidR="00040474">
        <w:rPr>
          <w:rFonts w:ascii="Arial" w:hAnsi="Arial" w:cs="Arial"/>
        </w:rPr>
        <w:t xml:space="preserve"> by all Suppliers</w:t>
      </w:r>
      <w:r w:rsidR="004345E6">
        <w:rPr>
          <w:rFonts w:ascii="Arial" w:hAnsi="Arial" w:cs="Arial"/>
        </w:rPr>
        <w:t xml:space="preserve"> in advance of Assent campaigns/requests.  These declarations must accompany any quotes or bids provided by Supplier to X-Rite</w:t>
      </w:r>
      <w:r w:rsidR="006425BD">
        <w:rPr>
          <w:rFonts w:ascii="Arial" w:hAnsi="Arial" w:cs="Arial"/>
        </w:rPr>
        <w:t xml:space="preserve"> for any new or changing parts or materials</w:t>
      </w:r>
      <w:r w:rsidR="004345E6">
        <w:rPr>
          <w:rFonts w:ascii="Arial" w:hAnsi="Arial" w:cs="Arial"/>
        </w:rPr>
        <w:t>.  Once a Supplier has been selected to provide parts or materials to X-Rite, they will be transitioned to Assent to sustain materials compliance</w:t>
      </w:r>
      <w:r w:rsidR="006425BD">
        <w:rPr>
          <w:rFonts w:ascii="Arial" w:hAnsi="Arial" w:cs="Arial"/>
        </w:rPr>
        <w:t xml:space="preserve"> tracking</w:t>
      </w:r>
      <w:r w:rsidR="004345E6">
        <w:rPr>
          <w:rFonts w:ascii="Arial" w:hAnsi="Arial" w:cs="Arial"/>
        </w:rPr>
        <w:t xml:space="preserve"> moving forward.  These worksheets are not required after</w:t>
      </w:r>
      <w:r w:rsidR="006425BD">
        <w:rPr>
          <w:rFonts w:ascii="Arial" w:hAnsi="Arial" w:cs="Arial"/>
        </w:rPr>
        <w:t xml:space="preserve"> such time that</w:t>
      </w:r>
      <w:r w:rsidR="004345E6">
        <w:rPr>
          <w:rFonts w:ascii="Arial" w:hAnsi="Arial" w:cs="Arial"/>
        </w:rPr>
        <w:t xml:space="preserve"> Suppliers </w:t>
      </w:r>
      <w:r w:rsidR="006425BD">
        <w:rPr>
          <w:rFonts w:ascii="Arial" w:hAnsi="Arial" w:cs="Arial"/>
        </w:rPr>
        <w:t>are actively engaged with Assent for relevant parts and materials</w:t>
      </w:r>
      <w:r w:rsidR="004345E6">
        <w:rPr>
          <w:rFonts w:ascii="Arial" w:hAnsi="Arial" w:cs="Arial"/>
        </w:rPr>
        <w:t>.</w:t>
      </w:r>
    </w:p>
    <w:p w14:paraId="7A0FA241" w14:textId="423245BB" w:rsidR="00533631" w:rsidRPr="00533631" w:rsidRDefault="004D7582" w:rsidP="004345E6">
      <w:pPr>
        <w:pStyle w:val="BodyText"/>
        <w:numPr>
          <w:ilvl w:val="0"/>
          <w:numId w:val="51"/>
        </w:numPr>
        <w:spacing w:line="276" w:lineRule="auto"/>
        <w:jc w:val="left"/>
        <w:rPr>
          <w:rFonts w:ascii="Arial" w:hAnsi="Arial" w:cs="Arial"/>
        </w:rPr>
      </w:pPr>
      <w:r w:rsidRPr="00533631">
        <w:rPr>
          <w:rFonts w:ascii="Arial" w:hAnsi="Arial" w:cs="Arial"/>
          <w:color w:val="000000" w:themeColor="text1"/>
        </w:rPr>
        <w:t>The Substa</w:t>
      </w:r>
      <w:r w:rsidR="006A16E5" w:rsidRPr="00533631">
        <w:rPr>
          <w:rFonts w:ascii="Arial" w:hAnsi="Arial" w:cs="Arial"/>
          <w:color w:val="000000" w:themeColor="text1"/>
        </w:rPr>
        <w:t>nce Declaration Worksheet is to</w:t>
      </w:r>
      <w:r w:rsidRPr="00533631">
        <w:rPr>
          <w:rFonts w:ascii="Arial" w:hAnsi="Arial" w:cs="Arial"/>
          <w:color w:val="000000" w:themeColor="text1"/>
        </w:rPr>
        <w:t xml:space="preserve"> be completed </w:t>
      </w:r>
      <w:r w:rsidR="006425BD">
        <w:rPr>
          <w:rFonts w:ascii="Arial" w:hAnsi="Arial" w:cs="Arial"/>
          <w:color w:val="000000" w:themeColor="text1"/>
        </w:rPr>
        <w:t>in accordance with the then current</w:t>
      </w:r>
      <w:r w:rsidRPr="00533631">
        <w:rPr>
          <w:rFonts w:ascii="Arial" w:hAnsi="Arial" w:cs="Arial"/>
          <w:color w:val="000000" w:themeColor="text1"/>
        </w:rPr>
        <w:t xml:space="preserve"> </w:t>
      </w:r>
      <w:r w:rsidR="00533631" w:rsidRPr="00533631">
        <w:rPr>
          <w:rFonts w:ascii="Arial" w:hAnsi="Arial" w:cs="Arial"/>
          <w:color w:val="000000" w:themeColor="text1"/>
        </w:rPr>
        <w:t xml:space="preserve">GPCSE </w:t>
      </w:r>
      <w:r w:rsidR="006425BD">
        <w:rPr>
          <w:rFonts w:ascii="Arial" w:hAnsi="Arial" w:cs="Arial"/>
          <w:color w:val="000000" w:themeColor="text1"/>
        </w:rPr>
        <w:t xml:space="preserve">document </w:t>
      </w:r>
      <w:r w:rsidR="00533631" w:rsidRPr="00533631">
        <w:rPr>
          <w:rFonts w:ascii="Arial" w:hAnsi="Arial" w:cs="Arial"/>
          <w:color w:val="000000" w:themeColor="text1"/>
        </w:rPr>
        <w:t xml:space="preserve">(available at </w:t>
      </w:r>
      <w:hyperlink r:id="rId24" w:history="1">
        <w:r w:rsidR="006425BD" w:rsidRPr="00342DC2">
          <w:rPr>
            <w:rStyle w:val="Hyperlink"/>
            <w:rFonts w:ascii="Arial" w:hAnsi="Arial" w:cs="Arial"/>
          </w:rPr>
          <w:t>https://supplier.xrite.com</w:t>
        </w:r>
      </w:hyperlink>
      <w:r w:rsidR="00533631" w:rsidRPr="00533631">
        <w:rPr>
          <w:rFonts w:ascii="Arial" w:hAnsi="Arial" w:cs="Arial"/>
          <w:color w:val="000000" w:themeColor="text1"/>
        </w:rPr>
        <w:t xml:space="preserve">) </w:t>
      </w:r>
      <w:r w:rsidR="006425BD">
        <w:rPr>
          <w:rFonts w:ascii="Arial" w:hAnsi="Arial" w:cs="Arial"/>
          <w:color w:val="000000" w:themeColor="text1"/>
        </w:rPr>
        <w:t>per the</w:t>
      </w:r>
      <w:r w:rsidR="00533631" w:rsidRPr="00533631">
        <w:rPr>
          <w:rFonts w:ascii="Arial" w:hAnsi="Arial" w:cs="Arial"/>
          <w:color w:val="000000" w:themeColor="text1"/>
        </w:rPr>
        <w:t xml:space="preserve"> </w:t>
      </w:r>
      <w:r w:rsidR="006425BD">
        <w:rPr>
          <w:rFonts w:ascii="Arial" w:hAnsi="Arial" w:cs="Arial"/>
          <w:color w:val="000000" w:themeColor="text1"/>
        </w:rPr>
        <w:t xml:space="preserve">most current </w:t>
      </w:r>
      <w:r w:rsidR="00533631" w:rsidRPr="00533631">
        <w:rPr>
          <w:rFonts w:ascii="Arial" w:hAnsi="Arial" w:cs="Arial"/>
          <w:color w:val="000000" w:themeColor="text1"/>
        </w:rPr>
        <w:t>published regulations</w:t>
      </w:r>
      <w:r w:rsidR="006425BD">
        <w:rPr>
          <w:rFonts w:ascii="Arial" w:hAnsi="Arial" w:cs="Arial"/>
          <w:color w:val="000000" w:themeColor="text1"/>
        </w:rPr>
        <w:t xml:space="preserve"> as outlined in Article 2 above</w:t>
      </w:r>
      <w:r w:rsidR="00533631" w:rsidRPr="00533631">
        <w:rPr>
          <w:rFonts w:ascii="Arial" w:hAnsi="Arial" w:cs="Arial"/>
          <w:color w:val="000000" w:themeColor="text1"/>
        </w:rPr>
        <w:t>.</w:t>
      </w:r>
    </w:p>
    <w:p w14:paraId="01C37400" w14:textId="57111B3F" w:rsidR="00723918" w:rsidRPr="006425BD" w:rsidRDefault="006425BD" w:rsidP="00EE33AB">
      <w:pPr>
        <w:pStyle w:val="BodyText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6425BD">
        <w:rPr>
          <w:rFonts w:ascii="Arial" w:hAnsi="Arial" w:cs="Arial"/>
        </w:rPr>
        <w:t xml:space="preserve">Supplier shall provide </w:t>
      </w:r>
      <w:r w:rsidR="00723918" w:rsidRPr="006425BD">
        <w:rPr>
          <w:rFonts w:ascii="Arial" w:hAnsi="Arial" w:cs="Arial"/>
        </w:rPr>
        <w:t xml:space="preserve">company </w:t>
      </w:r>
      <w:r w:rsidR="00CD2B22" w:rsidRPr="006425BD">
        <w:rPr>
          <w:rFonts w:ascii="Arial" w:hAnsi="Arial" w:cs="Arial"/>
        </w:rPr>
        <w:t>name</w:t>
      </w:r>
      <w:r>
        <w:rPr>
          <w:rFonts w:ascii="Arial" w:hAnsi="Arial" w:cs="Arial"/>
        </w:rPr>
        <w:t>,</w:t>
      </w:r>
      <w:r w:rsidR="00CD2B22" w:rsidRPr="006425BD">
        <w:rPr>
          <w:rFonts w:ascii="Arial" w:hAnsi="Arial" w:cs="Arial"/>
        </w:rPr>
        <w:t xml:space="preserve"> contact information</w:t>
      </w:r>
      <w:r>
        <w:rPr>
          <w:rFonts w:ascii="Arial" w:hAnsi="Arial" w:cs="Arial"/>
        </w:rPr>
        <w:t xml:space="preserve"> and an</w:t>
      </w:r>
      <w:r w:rsidRPr="006425BD">
        <w:rPr>
          <w:rFonts w:ascii="Arial" w:hAnsi="Arial" w:cs="Arial"/>
        </w:rPr>
        <w:t xml:space="preserve"> </w:t>
      </w:r>
      <w:r w:rsidR="00723918" w:rsidRPr="006425BD">
        <w:rPr>
          <w:rFonts w:ascii="Arial" w:hAnsi="Arial" w:cs="Arial"/>
          <w:color w:val="000000" w:themeColor="text1"/>
        </w:rPr>
        <w:t xml:space="preserve">authorized </w:t>
      </w:r>
      <w:r w:rsidR="00533631" w:rsidRPr="006425BD">
        <w:rPr>
          <w:rFonts w:ascii="Arial" w:hAnsi="Arial" w:cs="Arial"/>
          <w:color w:val="000000" w:themeColor="text1"/>
        </w:rPr>
        <w:t xml:space="preserve">representative name and signature </w:t>
      </w:r>
      <w:r w:rsidR="00723918" w:rsidRPr="006425BD">
        <w:rPr>
          <w:rFonts w:ascii="Arial" w:hAnsi="Arial" w:cs="Arial"/>
          <w:color w:val="000000" w:themeColor="text1"/>
        </w:rPr>
        <w:t>attesting that the information</w:t>
      </w:r>
      <w:r w:rsidR="006A16E5" w:rsidRPr="006425BD">
        <w:rPr>
          <w:rFonts w:ascii="Arial" w:hAnsi="Arial" w:cs="Arial"/>
          <w:color w:val="000000" w:themeColor="text1"/>
        </w:rPr>
        <w:t xml:space="preserve"> being provided</w:t>
      </w:r>
      <w:r w:rsidR="00723918" w:rsidRPr="006425BD">
        <w:rPr>
          <w:rFonts w:ascii="Arial" w:hAnsi="Arial" w:cs="Arial"/>
          <w:color w:val="000000" w:themeColor="text1"/>
        </w:rPr>
        <w:t xml:space="preserve"> is complete and accurat</w:t>
      </w:r>
      <w:r w:rsidR="00533631" w:rsidRPr="006425BD">
        <w:rPr>
          <w:rFonts w:ascii="Arial" w:hAnsi="Arial" w:cs="Arial"/>
          <w:color w:val="000000" w:themeColor="text1"/>
        </w:rPr>
        <w:t xml:space="preserve">e to the best of </w:t>
      </w:r>
      <w:r>
        <w:rPr>
          <w:rFonts w:ascii="Arial" w:hAnsi="Arial" w:cs="Arial"/>
          <w:color w:val="000000" w:themeColor="text1"/>
        </w:rPr>
        <w:t>their</w:t>
      </w:r>
      <w:r w:rsidR="00533631" w:rsidRPr="006425BD">
        <w:rPr>
          <w:rFonts w:ascii="Arial" w:hAnsi="Arial" w:cs="Arial"/>
          <w:color w:val="000000" w:themeColor="text1"/>
        </w:rPr>
        <w:t xml:space="preserve"> knowledge as of the </w:t>
      </w:r>
      <w:r w:rsidR="00825610" w:rsidRPr="006425BD">
        <w:rPr>
          <w:rFonts w:ascii="Arial" w:hAnsi="Arial" w:cs="Arial"/>
          <w:color w:val="000000" w:themeColor="text1"/>
        </w:rPr>
        <w:t>date entered</w:t>
      </w:r>
      <w:r w:rsidR="00533631" w:rsidRPr="006425BD">
        <w:rPr>
          <w:rFonts w:ascii="Arial" w:hAnsi="Arial" w:cs="Arial"/>
          <w:color w:val="000000" w:themeColor="text1"/>
        </w:rPr>
        <w:t>.</w:t>
      </w:r>
    </w:p>
    <w:p w14:paraId="01C37401" w14:textId="7F017246" w:rsidR="00C26827" w:rsidRPr="00CD2B22" w:rsidRDefault="006425BD" w:rsidP="004345E6">
      <w:pPr>
        <w:pStyle w:val="BodyText"/>
        <w:numPr>
          <w:ilvl w:val="0"/>
          <w:numId w:val="51"/>
        </w:num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Supplier shall include the </w:t>
      </w:r>
      <w:r w:rsidR="006A16E5">
        <w:rPr>
          <w:rFonts w:ascii="Arial" w:hAnsi="Arial" w:cs="Arial"/>
        </w:rPr>
        <w:t xml:space="preserve">X-Rite and </w:t>
      </w:r>
      <w:r>
        <w:rPr>
          <w:rFonts w:ascii="Arial" w:hAnsi="Arial" w:cs="Arial"/>
        </w:rPr>
        <w:t>Supplier</w:t>
      </w:r>
      <w:r w:rsidR="006A16E5">
        <w:rPr>
          <w:rFonts w:ascii="Arial" w:hAnsi="Arial" w:cs="Arial"/>
        </w:rPr>
        <w:t xml:space="preserve"> </w:t>
      </w:r>
      <w:r w:rsidR="00E7421D">
        <w:rPr>
          <w:rFonts w:ascii="Arial" w:hAnsi="Arial" w:cs="Arial"/>
        </w:rPr>
        <w:t>part number for each part or material (or family of parts</w:t>
      </w:r>
      <w:r>
        <w:rPr>
          <w:rFonts w:ascii="Arial" w:hAnsi="Arial" w:cs="Arial"/>
        </w:rPr>
        <w:t>,</w:t>
      </w:r>
      <w:r w:rsidR="00CD2B22">
        <w:rPr>
          <w:rFonts w:ascii="Arial" w:hAnsi="Arial" w:cs="Arial"/>
        </w:rPr>
        <w:t xml:space="preserve"> if </w:t>
      </w:r>
      <w:r>
        <w:rPr>
          <w:rFonts w:ascii="Arial" w:hAnsi="Arial" w:cs="Arial"/>
        </w:rPr>
        <w:t>applicable)</w:t>
      </w:r>
      <w:r w:rsidR="00040474">
        <w:rPr>
          <w:rFonts w:ascii="Arial" w:hAnsi="Arial" w:cs="Arial"/>
        </w:rPr>
        <w:t>.</w:t>
      </w:r>
    </w:p>
    <w:p w14:paraId="12FC216E" w14:textId="029C690B" w:rsidR="00EB1407" w:rsidRPr="00710C5E" w:rsidRDefault="006425BD" w:rsidP="004345E6">
      <w:pPr>
        <w:pStyle w:val="BodyText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Supplier shall list a</w:t>
      </w:r>
      <w:r w:rsidR="00C26827" w:rsidRPr="00C26827">
        <w:rPr>
          <w:rFonts w:ascii="Arial" w:hAnsi="Arial" w:cs="Arial"/>
          <w:color w:val="000000" w:themeColor="text1"/>
        </w:rPr>
        <w:t xml:space="preserve">ll known substance content/amount information for the </w:t>
      </w:r>
      <w:r w:rsidR="00E7421D">
        <w:rPr>
          <w:rFonts w:ascii="Arial" w:hAnsi="Arial" w:cs="Arial"/>
          <w:color w:val="000000" w:themeColor="text1"/>
        </w:rPr>
        <w:t>part or material</w:t>
      </w:r>
      <w:r w:rsidR="00C26827" w:rsidRPr="00C26827">
        <w:rPr>
          <w:rFonts w:ascii="Arial" w:hAnsi="Arial" w:cs="Arial"/>
          <w:color w:val="000000" w:themeColor="text1"/>
        </w:rPr>
        <w:t xml:space="preserve">. </w:t>
      </w:r>
    </w:p>
    <w:p w14:paraId="3A6E6105" w14:textId="7B924E54" w:rsidR="00EB1407" w:rsidRPr="00182A7B" w:rsidRDefault="006425BD" w:rsidP="004345E6">
      <w:pPr>
        <w:pStyle w:val="BodyText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Supplier shall include a </w:t>
      </w:r>
      <w:r w:rsidR="00C26827" w:rsidRPr="00710C5E">
        <w:rPr>
          <w:rFonts w:ascii="Arial" w:hAnsi="Arial" w:cs="Arial"/>
          <w:color w:val="000000" w:themeColor="text1"/>
        </w:rPr>
        <w:t xml:space="preserve">Full Material Disclosure </w:t>
      </w:r>
      <w:r>
        <w:rPr>
          <w:rFonts w:ascii="Arial" w:hAnsi="Arial" w:cs="Arial"/>
          <w:color w:val="000000" w:themeColor="text1"/>
        </w:rPr>
        <w:t xml:space="preserve">document </w:t>
      </w:r>
      <w:r w:rsidR="00C26827" w:rsidRPr="00710C5E">
        <w:rPr>
          <w:rFonts w:ascii="Arial" w:hAnsi="Arial" w:cs="Arial"/>
          <w:color w:val="000000" w:themeColor="text1"/>
        </w:rPr>
        <w:t>(to 0.1% or greater res</w:t>
      </w:r>
      <w:r w:rsidR="00EB1407" w:rsidRPr="00710C5E">
        <w:rPr>
          <w:rFonts w:ascii="Arial" w:hAnsi="Arial" w:cs="Arial"/>
          <w:color w:val="000000" w:themeColor="text1"/>
        </w:rPr>
        <w:t>olut</w:t>
      </w:r>
      <w:r w:rsidR="00E7421D" w:rsidRPr="00710C5E">
        <w:rPr>
          <w:rFonts w:ascii="Arial" w:hAnsi="Arial" w:cs="Arial"/>
          <w:color w:val="000000" w:themeColor="text1"/>
        </w:rPr>
        <w:t>ion</w:t>
      </w:r>
      <w:r w:rsidR="00B5365F" w:rsidRPr="00710C5E">
        <w:rPr>
          <w:rFonts w:ascii="Arial" w:hAnsi="Arial" w:cs="Arial"/>
          <w:color w:val="000000" w:themeColor="text1"/>
        </w:rPr>
        <w:t xml:space="preserve"> for </w:t>
      </w:r>
      <w:r w:rsidR="00B5365F" w:rsidRPr="00710C5E">
        <w:rPr>
          <w:rFonts w:ascii="Arial" w:hAnsi="Arial" w:cs="Arial"/>
          <w:color w:val="000000" w:themeColor="text1"/>
          <w:u w:val="single"/>
        </w:rPr>
        <w:t>all</w:t>
      </w:r>
      <w:r w:rsidR="00DB6517" w:rsidRPr="00710C5E">
        <w:rPr>
          <w:rFonts w:ascii="Arial" w:hAnsi="Arial" w:cs="Arial"/>
          <w:color w:val="000000" w:themeColor="text1"/>
        </w:rPr>
        <w:t xml:space="preserve"> substances present</w:t>
      </w:r>
      <w:r w:rsidR="00E7421D" w:rsidRPr="00710C5E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>,</w:t>
      </w:r>
      <w:r w:rsidR="00E7421D" w:rsidRPr="00710C5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if available,</w:t>
      </w:r>
      <w:r w:rsidR="00E7421D" w:rsidRPr="00710C5E">
        <w:rPr>
          <w:rFonts w:ascii="Arial" w:hAnsi="Arial" w:cs="Arial"/>
          <w:color w:val="000000" w:themeColor="text1"/>
        </w:rPr>
        <w:t xml:space="preserve"> for part</w:t>
      </w:r>
      <w:r w:rsidR="00040474">
        <w:rPr>
          <w:rFonts w:ascii="Arial" w:hAnsi="Arial" w:cs="Arial"/>
          <w:color w:val="000000" w:themeColor="text1"/>
        </w:rPr>
        <w:t>s</w:t>
      </w:r>
      <w:r w:rsidR="00E7421D" w:rsidRPr="00710C5E">
        <w:rPr>
          <w:rFonts w:ascii="Arial" w:hAnsi="Arial" w:cs="Arial"/>
          <w:color w:val="000000" w:themeColor="text1"/>
        </w:rPr>
        <w:t xml:space="preserve"> or material</w:t>
      </w:r>
      <w:r w:rsidR="00040474">
        <w:rPr>
          <w:rFonts w:ascii="Arial" w:hAnsi="Arial" w:cs="Arial"/>
          <w:color w:val="000000" w:themeColor="text1"/>
        </w:rPr>
        <w:t>s</w:t>
      </w:r>
      <w:r w:rsidR="00C26827" w:rsidRPr="00710C5E">
        <w:rPr>
          <w:rFonts w:ascii="Arial" w:hAnsi="Arial" w:cs="Arial"/>
          <w:color w:val="000000" w:themeColor="text1"/>
        </w:rPr>
        <w:t xml:space="preserve"> being supplied.</w:t>
      </w:r>
    </w:p>
    <w:p w14:paraId="65B3D5BF" w14:textId="7A1E1463" w:rsidR="00EB1407" w:rsidRPr="00182A7B" w:rsidRDefault="006425BD" w:rsidP="004345E6">
      <w:pPr>
        <w:pStyle w:val="BodyText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Suppliers</w:t>
      </w:r>
      <w:r w:rsidR="00375A16">
        <w:rPr>
          <w:rFonts w:ascii="Arial" w:hAnsi="Arial" w:cs="Arial"/>
          <w:color w:val="000000" w:themeColor="text1"/>
        </w:rPr>
        <w:t xml:space="preserve"> of X-Rite </w:t>
      </w:r>
      <w:r w:rsidR="00A31E55">
        <w:rPr>
          <w:rFonts w:ascii="Arial" w:hAnsi="Arial" w:cs="Arial"/>
          <w:color w:val="000000" w:themeColor="text1"/>
        </w:rPr>
        <w:t>circuit board</w:t>
      </w:r>
      <w:r w:rsidR="00C00209" w:rsidRPr="00182A7B">
        <w:rPr>
          <w:rFonts w:ascii="Arial" w:hAnsi="Arial" w:cs="Arial"/>
          <w:color w:val="000000" w:themeColor="text1"/>
        </w:rPr>
        <w:t xml:space="preserve"> </w:t>
      </w:r>
      <w:r w:rsidR="00A31E55">
        <w:rPr>
          <w:rFonts w:ascii="Arial" w:hAnsi="Arial" w:cs="Arial"/>
          <w:color w:val="000000" w:themeColor="text1"/>
        </w:rPr>
        <w:t xml:space="preserve">assemblies </w:t>
      </w:r>
      <w:r w:rsidR="00A31E55" w:rsidRPr="00A31E55">
        <w:rPr>
          <w:rFonts w:ascii="Arial" w:hAnsi="Arial" w:cs="Arial"/>
          <w:color w:val="000000" w:themeColor="text1"/>
        </w:rPr>
        <w:t>shall complete a Substance Declaration Worksheet for the assembly</w:t>
      </w:r>
      <w:r>
        <w:rPr>
          <w:rFonts w:ascii="Arial" w:hAnsi="Arial" w:cs="Arial"/>
          <w:color w:val="000000" w:themeColor="text1"/>
        </w:rPr>
        <w:t xml:space="preserve"> only (PCBA)</w:t>
      </w:r>
      <w:r w:rsidR="00A31E55" w:rsidRPr="00A31E55">
        <w:rPr>
          <w:rFonts w:ascii="Arial" w:hAnsi="Arial" w:cs="Arial"/>
          <w:color w:val="000000" w:themeColor="text1"/>
        </w:rPr>
        <w:t>.</w:t>
      </w:r>
    </w:p>
    <w:p w14:paraId="0A7998F7" w14:textId="25B66C03" w:rsidR="00707A0C" w:rsidRPr="00A31E55" w:rsidRDefault="00C00209" w:rsidP="004345E6">
      <w:pPr>
        <w:pStyle w:val="BodyText"/>
        <w:numPr>
          <w:ilvl w:val="1"/>
          <w:numId w:val="51"/>
        </w:numPr>
        <w:jc w:val="left"/>
        <w:rPr>
          <w:rFonts w:ascii="Arial" w:hAnsi="Arial" w:cs="Arial"/>
          <w:color w:val="000000" w:themeColor="text1"/>
        </w:rPr>
      </w:pPr>
      <w:r w:rsidRPr="00A31E55">
        <w:rPr>
          <w:rFonts w:ascii="Arial" w:hAnsi="Arial" w:cs="Arial"/>
          <w:color w:val="000000" w:themeColor="text1"/>
        </w:rPr>
        <w:t xml:space="preserve">X-Rite </w:t>
      </w:r>
      <w:r w:rsidR="006425BD">
        <w:rPr>
          <w:rFonts w:ascii="Arial" w:hAnsi="Arial" w:cs="Arial"/>
          <w:color w:val="000000" w:themeColor="text1"/>
        </w:rPr>
        <w:t>typically</w:t>
      </w:r>
      <w:r w:rsidR="00A31E55">
        <w:rPr>
          <w:rFonts w:ascii="Arial" w:hAnsi="Arial" w:cs="Arial"/>
          <w:color w:val="000000" w:themeColor="text1"/>
        </w:rPr>
        <w:t xml:space="preserve"> </w:t>
      </w:r>
      <w:r w:rsidR="006425BD">
        <w:rPr>
          <w:rFonts w:ascii="Arial" w:hAnsi="Arial" w:cs="Arial"/>
          <w:color w:val="000000" w:themeColor="text1"/>
        </w:rPr>
        <w:t>requires specific</w:t>
      </w:r>
      <w:r w:rsidRPr="00A31E55">
        <w:rPr>
          <w:rFonts w:ascii="Arial" w:hAnsi="Arial" w:cs="Arial"/>
          <w:color w:val="000000" w:themeColor="text1"/>
        </w:rPr>
        <w:t xml:space="preserve"> components</w:t>
      </w:r>
      <w:r w:rsidR="00892B51" w:rsidRPr="00A31E55">
        <w:rPr>
          <w:rFonts w:ascii="Arial" w:hAnsi="Arial" w:cs="Arial"/>
          <w:color w:val="000000" w:themeColor="text1"/>
        </w:rPr>
        <w:t xml:space="preserve"> (i.e., </w:t>
      </w:r>
      <w:r w:rsidRPr="00A31E55">
        <w:rPr>
          <w:rFonts w:ascii="Arial" w:hAnsi="Arial" w:cs="Arial"/>
          <w:color w:val="000000" w:themeColor="text1"/>
        </w:rPr>
        <w:t xml:space="preserve">manufacturer and manufacturer </w:t>
      </w:r>
      <w:r w:rsidR="0024591C" w:rsidRPr="00A31E55">
        <w:rPr>
          <w:rFonts w:ascii="Arial" w:hAnsi="Arial" w:cs="Arial"/>
          <w:color w:val="000000" w:themeColor="text1"/>
        </w:rPr>
        <w:t>part number</w:t>
      </w:r>
      <w:r w:rsidR="00892B51" w:rsidRPr="00A31E55">
        <w:rPr>
          <w:rFonts w:ascii="Arial" w:hAnsi="Arial" w:cs="Arial"/>
          <w:color w:val="000000" w:themeColor="text1"/>
        </w:rPr>
        <w:t>)</w:t>
      </w:r>
      <w:r w:rsidR="00FA69C2" w:rsidRPr="00A31E55">
        <w:rPr>
          <w:rFonts w:ascii="Arial" w:hAnsi="Arial" w:cs="Arial"/>
          <w:color w:val="000000" w:themeColor="text1"/>
        </w:rPr>
        <w:t xml:space="preserve"> to </w:t>
      </w:r>
      <w:r w:rsidR="00707A0C" w:rsidRPr="00A31E55">
        <w:rPr>
          <w:rFonts w:ascii="Arial" w:hAnsi="Arial" w:cs="Arial"/>
          <w:color w:val="000000" w:themeColor="text1"/>
        </w:rPr>
        <w:t>be used</w:t>
      </w:r>
      <w:r w:rsidR="00A31E55" w:rsidRPr="00A31E55">
        <w:rPr>
          <w:rFonts w:ascii="Arial" w:hAnsi="Arial" w:cs="Arial"/>
          <w:color w:val="000000" w:themeColor="text1"/>
        </w:rPr>
        <w:t xml:space="preserve"> in the assembly</w:t>
      </w:r>
      <w:r w:rsidR="00A31E55">
        <w:rPr>
          <w:rFonts w:ascii="Arial" w:hAnsi="Arial" w:cs="Arial"/>
          <w:color w:val="000000" w:themeColor="text1"/>
        </w:rPr>
        <w:t xml:space="preserve">. X-Rite maintains the compliance information </w:t>
      </w:r>
      <w:r w:rsidR="00737AE1">
        <w:rPr>
          <w:rFonts w:ascii="Arial" w:hAnsi="Arial" w:cs="Arial"/>
          <w:color w:val="000000" w:themeColor="text1"/>
        </w:rPr>
        <w:t>for</w:t>
      </w:r>
      <w:r w:rsidR="00A31E55">
        <w:rPr>
          <w:rFonts w:ascii="Arial" w:hAnsi="Arial" w:cs="Arial"/>
          <w:color w:val="000000" w:themeColor="text1"/>
        </w:rPr>
        <w:t xml:space="preserve"> these components </w:t>
      </w:r>
      <w:r w:rsidR="00AF1FE2" w:rsidRPr="00A31E55">
        <w:rPr>
          <w:rFonts w:ascii="Arial" w:hAnsi="Arial" w:cs="Arial"/>
          <w:color w:val="000000" w:themeColor="text1"/>
        </w:rPr>
        <w:t>and</w:t>
      </w:r>
      <w:r w:rsidR="00737AE1">
        <w:rPr>
          <w:rFonts w:ascii="Arial" w:hAnsi="Arial" w:cs="Arial"/>
          <w:color w:val="000000" w:themeColor="text1"/>
        </w:rPr>
        <w:t xml:space="preserve"> as such</w:t>
      </w:r>
      <w:r w:rsidR="00AF1FE2" w:rsidRPr="00A31E55">
        <w:rPr>
          <w:rFonts w:ascii="Arial" w:hAnsi="Arial" w:cs="Arial"/>
          <w:color w:val="000000" w:themeColor="text1"/>
        </w:rPr>
        <w:t xml:space="preserve"> </w:t>
      </w:r>
      <w:r w:rsidR="00A31E55">
        <w:rPr>
          <w:rFonts w:ascii="Arial" w:hAnsi="Arial" w:cs="Arial"/>
          <w:color w:val="000000" w:themeColor="text1"/>
        </w:rPr>
        <w:t xml:space="preserve">they </w:t>
      </w:r>
      <w:r w:rsidR="0024591C" w:rsidRPr="00A31E55">
        <w:rPr>
          <w:rFonts w:ascii="Arial" w:hAnsi="Arial" w:cs="Arial"/>
          <w:color w:val="000000" w:themeColor="text1"/>
        </w:rPr>
        <w:t xml:space="preserve">do not </w:t>
      </w:r>
      <w:r w:rsidR="00AF1FE2" w:rsidRPr="00A31E55">
        <w:rPr>
          <w:rFonts w:ascii="Arial" w:hAnsi="Arial" w:cs="Arial"/>
          <w:color w:val="000000" w:themeColor="text1"/>
        </w:rPr>
        <w:t>need</w:t>
      </w:r>
      <w:r w:rsidR="0024591C" w:rsidRPr="00A31E55">
        <w:rPr>
          <w:rFonts w:ascii="Arial" w:hAnsi="Arial" w:cs="Arial"/>
          <w:color w:val="000000" w:themeColor="text1"/>
        </w:rPr>
        <w:t xml:space="preserve"> to be </w:t>
      </w:r>
      <w:r w:rsidR="00A31E55">
        <w:rPr>
          <w:rFonts w:ascii="Arial" w:hAnsi="Arial" w:cs="Arial"/>
          <w:color w:val="000000" w:themeColor="text1"/>
        </w:rPr>
        <w:t xml:space="preserve">individually </w:t>
      </w:r>
      <w:r w:rsidR="002D304D" w:rsidRPr="00A31E55">
        <w:rPr>
          <w:rFonts w:ascii="Arial" w:hAnsi="Arial" w:cs="Arial"/>
          <w:color w:val="000000" w:themeColor="text1"/>
        </w:rPr>
        <w:t>included</w:t>
      </w:r>
      <w:r w:rsidR="0024591C" w:rsidRPr="00A31E55">
        <w:rPr>
          <w:rFonts w:ascii="Arial" w:hAnsi="Arial" w:cs="Arial"/>
          <w:color w:val="000000" w:themeColor="text1"/>
        </w:rPr>
        <w:t xml:space="preserve"> on </w:t>
      </w:r>
      <w:r w:rsidR="00A31E55">
        <w:rPr>
          <w:rFonts w:ascii="Arial" w:hAnsi="Arial" w:cs="Arial"/>
          <w:color w:val="000000" w:themeColor="text1"/>
        </w:rPr>
        <w:t>th</w:t>
      </w:r>
      <w:r w:rsidR="00737AE1">
        <w:rPr>
          <w:rFonts w:ascii="Arial" w:hAnsi="Arial" w:cs="Arial"/>
          <w:color w:val="000000" w:themeColor="text1"/>
        </w:rPr>
        <w:t>is</w:t>
      </w:r>
      <w:r w:rsidR="00A31E55">
        <w:rPr>
          <w:rFonts w:ascii="Arial" w:hAnsi="Arial" w:cs="Arial"/>
          <w:color w:val="000000" w:themeColor="text1"/>
        </w:rPr>
        <w:t xml:space="preserve"> w</w:t>
      </w:r>
      <w:r w:rsidRPr="00A31E55">
        <w:rPr>
          <w:rFonts w:ascii="Arial" w:hAnsi="Arial" w:cs="Arial"/>
          <w:color w:val="000000" w:themeColor="text1"/>
        </w:rPr>
        <w:t>orksheet</w:t>
      </w:r>
      <w:r w:rsidR="00A31E55">
        <w:rPr>
          <w:rFonts w:ascii="Arial" w:hAnsi="Arial" w:cs="Arial"/>
          <w:color w:val="000000" w:themeColor="text1"/>
        </w:rPr>
        <w:t xml:space="preserve">. </w:t>
      </w:r>
      <w:r w:rsidR="00737AE1">
        <w:rPr>
          <w:rFonts w:ascii="Arial" w:hAnsi="Arial" w:cs="Arial"/>
          <w:color w:val="000000" w:themeColor="text1"/>
        </w:rPr>
        <w:t>Supplier can</w:t>
      </w:r>
      <w:r w:rsidR="00A31E55" w:rsidRPr="00A31E55">
        <w:rPr>
          <w:rFonts w:ascii="Arial" w:hAnsi="Arial" w:cs="Arial"/>
          <w:color w:val="000000" w:themeColor="text1"/>
        </w:rPr>
        <w:t xml:space="preserve"> acknowledge this on the worksheet with a statement </w:t>
      </w:r>
      <w:r w:rsidR="00737AE1">
        <w:rPr>
          <w:rFonts w:ascii="Arial" w:hAnsi="Arial" w:cs="Arial"/>
          <w:color w:val="000000" w:themeColor="text1"/>
        </w:rPr>
        <w:t>such as</w:t>
      </w:r>
      <w:r w:rsidR="00A31E55" w:rsidRPr="00A31E55">
        <w:rPr>
          <w:rFonts w:ascii="Arial" w:hAnsi="Arial" w:cs="Arial"/>
          <w:color w:val="000000" w:themeColor="text1"/>
        </w:rPr>
        <w:t xml:space="preserve">: “Components used in this assembly comply with the X-Rite Bill of Material </w:t>
      </w:r>
      <w:r w:rsidR="00A31E55">
        <w:rPr>
          <w:rFonts w:ascii="Arial" w:hAnsi="Arial" w:cs="Arial"/>
          <w:color w:val="000000" w:themeColor="text1"/>
        </w:rPr>
        <w:t>and/</w:t>
      </w:r>
      <w:r w:rsidR="00A31E55" w:rsidRPr="00A31E55">
        <w:rPr>
          <w:rFonts w:ascii="Arial" w:hAnsi="Arial" w:cs="Arial"/>
          <w:color w:val="000000" w:themeColor="text1"/>
        </w:rPr>
        <w:t>or are X-Rite pre-approved alternates.”</w:t>
      </w:r>
    </w:p>
    <w:p w14:paraId="2EF56045" w14:textId="68E5E721" w:rsidR="00C00209" w:rsidRPr="00EF11F7" w:rsidRDefault="00A51ED7" w:rsidP="004345E6">
      <w:pPr>
        <w:pStyle w:val="BodyText"/>
        <w:numPr>
          <w:ilvl w:val="1"/>
          <w:numId w:val="51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="00707A0C">
        <w:rPr>
          <w:rFonts w:ascii="Arial" w:hAnsi="Arial" w:cs="Arial"/>
          <w:color w:val="000000" w:themeColor="text1"/>
        </w:rPr>
        <w:t>omponents</w:t>
      </w:r>
      <w:r w:rsidR="00A31E55">
        <w:rPr>
          <w:rFonts w:ascii="Arial" w:hAnsi="Arial" w:cs="Arial"/>
          <w:color w:val="000000" w:themeColor="text1"/>
        </w:rPr>
        <w:t>, parts or materials</w:t>
      </w:r>
      <w:r w:rsidR="001F14F5">
        <w:rPr>
          <w:rFonts w:ascii="Arial" w:hAnsi="Arial" w:cs="Arial"/>
          <w:color w:val="000000" w:themeColor="text1"/>
        </w:rPr>
        <w:t xml:space="preserve"> </w:t>
      </w:r>
      <w:r w:rsidR="00A31E55">
        <w:rPr>
          <w:rFonts w:ascii="Arial" w:hAnsi="Arial" w:cs="Arial"/>
          <w:color w:val="000000" w:themeColor="text1"/>
        </w:rPr>
        <w:t xml:space="preserve">used in the assembly </w:t>
      </w:r>
      <w:r w:rsidR="001F14F5">
        <w:rPr>
          <w:rFonts w:ascii="Arial" w:hAnsi="Arial" w:cs="Arial"/>
          <w:color w:val="000000" w:themeColor="text1"/>
        </w:rPr>
        <w:t>t</w:t>
      </w:r>
      <w:r w:rsidR="00707A0C">
        <w:rPr>
          <w:rFonts w:ascii="Arial" w:hAnsi="Arial" w:cs="Arial"/>
          <w:color w:val="000000" w:themeColor="text1"/>
        </w:rPr>
        <w:t>hat X-Rite has n</w:t>
      </w:r>
      <w:r w:rsidR="00A31E55">
        <w:rPr>
          <w:rFonts w:ascii="Arial" w:hAnsi="Arial" w:cs="Arial"/>
          <w:color w:val="000000" w:themeColor="text1"/>
        </w:rPr>
        <w:t xml:space="preserve">ot specified are </w:t>
      </w:r>
      <w:r w:rsidR="00C00209" w:rsidRPr="005B379F">
        <w:rPr>
          <w:rFonts w:ascii="Arial" w:hAnsi="Arial" w:cs="Arial"/>
          <w:color w:val="000000" w:themeColor="text1"/>
        </w:rPr>
        <w:t>require</w:t>
      </w:r>
      <w:r w:rsidR="00A31E55">
        <w:rPr>
          <w:rFonts w:ascii="Arial" w:hAnsi="Arial" w:cs="Arial"/>
          <w:color w:val="000000" w:themeColor="text1"/>
        </w:rPr>
        <w:t>d to be entered on the</w:t>
      </w:r>
      <w:r w:rsidR="00C00209" w:rsidRPr="005B379F">
        <w:rPr>
          <w:rFonts w:ascii="Arial" w:hAnsi="Arial" w:cs="Arial"/>
          <w:color w:val="000000" w:themeColor="text1"/>
        </w:rPr>
        <w:t xml:space="preserve"> Substance Declaration Worksh</w:t>
      </w:r>
      <w:r w:rsidR="00C00209" w:rsidRPr="00EF11F7">
        <w:rPr>
          <w:rFonts w:ascii="Arial" w:hAnsi="Arial" w:cs="Arial"/>
          <w:color w:val="000000" w:themeColor="text1"/>
        </w:rPr>
        <w:t>eet</w:t>
      </w:r>
      <w:r w:rsidR="007A77FC" w:rsidRPr="00EF11F7">
        <w:rPr>
          <w:rFonts w:ascii="Arial" w:hAnsi="Arial" w:cs="Arial"/>
          <w:color w:val="000000" w:themeColor="text1"/>
        </w:rPr>
        <w:t xml:space="preserve"> and confirmed to be compliant</w:t>
      </w:r>
      <w:r w:rsidR="00860AF0" w:rsidRPr="00EF11F7">
        <w:rPr>
          <w:rFonts w:ascii="Arial" w:hAnsi="Arial" w:cs="Arial"/>
          <w:color w:val="000000" w:themeColor="text1"/>
        </w:rPr>
        <w:t xml:space="preserve"> by the </w:t>
      </w:r>
      <w:r w:rsidR="00737AE1">
        <w:rPr>
          <w:rFonts w:ascii="Arial" w:hAnsi="Arial" w:cs="Arial"/>
          <w:color w:val="000000" w:themeColor="text1"/>
        </w:rPr>
        <w:t>Supplier</w:t>
      </w:r>
      <w:r w:rsidR="00A31E55" w:rsidRPr="00EF11F7">
        <w:rPr>
          <w:rFonts w:ascii="Arial" w:hAnsi="Arial" w:cs="Arial"/>
          <w:color w:val="000000" w:themeColor="text1"/>
        </w:rPr>
        <w:t>.</w:t>
      </w:r>
    </w:p>
    <w:p w14:paraId="3208C510" w14:textId="15889601" w:rsidR="00EB1407" w:rsidRPr="00182A7B" w:rsidRDefault="00EB1407" w:rsidP="004345E6">
      <w:pPr>
        <w:pStyle w:val="BodyText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182A7B">
        <w:rPr>
          <w:rFonts w:ascii="Arial" w:hAnsi="Arial" w:cs="Arial"/>
          <w:color w:val="000000" w:themeColor="text1"/>
        </w:rPr>
        <w:t xml:space="preserve">Return the completed </w:t>
      </w:r>
      <w:r w:rsidR="00737AE1">
        <w:rPr>
          <w:rFonts w:ascii="Arial" w:hAnsi="Arial" w:cs="Arial"/>
          <w:color w:val="000000" w:themeColor="text1"/>
        </w:rPr>
        <w:t>form</w:t>
      </w:r>
      <w:r w:rsidRPr="00182A7B">
        <w:rPr>
          <w:rFonts w:ascii="Arial" w:hAnsi="Arial" w:cs="Arial"/>
          <w:color w:val="000000" w:themeColor="text1"/>
        </w:rPr>
        <w:t xml:space="preserve"> to X-Rite </w:t>
      </w:r>
      <w:r w:rsidR="00825610">
        <w:rPr>
          <w:rFonts w:ascii="Arial" w:hAnsi="Arial" w:cs="Arial"/>
          <w:color w:val="000000" w:themeColor="text1"/>
        </w:rPr>
        <w:t>Procurement</w:t>
      </w:r>
      <w:r w:rsidR="00737AE1">
        <w:rPr>
          <w:rFonts w:ascii="Arial" w:hAnsi="Arial" w:cs="Arial"/>
          <w:color w:val="000000" w:themeColor="text1"/>
        </w:rPr>
        <w:t>/Requestor</w:t>
      </w:r>
      <w:r w:rsidRPr="00182A7B">
        <w:rPr>
          <w:rFonts w:ascii="Arial" w:hAnsi="Arial" w:cs="Arial"/>
          <w:color w:val="000000" w:themeColor="text1"/>
        </w:rPr>
        <w:t xml:space="preserve"> </w:t>
      </w:r>
      <w:r w:rsidR="00737AE1">
        <w:rPr>
          <w:rFonts w:ascii="Arial" w:hAnsi="Arial" w:cs="Arial"/>
          <w:color w:val="000000" w:themeColor="text1"/>
        </w:rPr>
        <w:t>with</w:t>
      </w:r>
      <w:r w:rsidR="00955A6C">
        <w:rPr>
          <w:rFonts w:ascii="Arial" w:hAnsi="Arial" w:cs="Arial"/>
          <w:color w:val="000000" w:themeColor="text1"/>
        </w:rPr>
        <w:t xml:space="preserve"> all</w:t>
      </w:r>
      <w:r w:rsidR="00737AE1">
        <w:rPr>
          <w:rFonts w:ascii="Arial" w:hAnsi="Arial" w:cs="Arial"/>
          <w:color w:val="000000" w:themeColor="text1"/>
        </w:rPr>
        <w:t xml:space="preserve"> quote/bid documents.</w:t>
      </w:r>
    </w:p>
    <w:p w14:paraId="01C37407" w14:textId="6E718AB0" w:rsidR="001C2EEE" w:rsidRPr="00182A7B" w:rsidRDefault="00955A6C" w:rsidP="004345E6">
      <w:pPr>
        <w:pStyle w:val="BodyText"/>
        <w:numPr>
          <w:ilvl w:val="0"/>
          <w:numId w:val="51"/>
        </w:numPr>
        <w:spacing w:line="276" w:lineRule="auto"/>
        <w:ind w:right="72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</w:t>
      </w:r>
      <w:r w:rsidR="001C2EEE" w:rsidRPr="00182A7B">
        <w:rPr>
          <w:rFonts w:ascii="Arial" w:hAnsi="Arial" w:cs="Arial"/>
          <w:color w:val="000000" w:themeColor="text1"/>
        </w:rPr>
        <w:t>pdate and re-submit the Substance</w:t>
      </w:r>
      <w:r w:rsidR="003F6F52" w:rsidRPr="00182A7B">
        <w:rPr>
          <w:rFonts w:ascii="Arial" w:hAnsi="Arial" w:cs="Arial"/>
          <w:color w:val="000000" w:themeColor="text1"/>
        </w:rPr>
        <w:t xml:space="preserve"> Declaration Worksheet </w:t>
      </w:r>
      <w:r>
        <w:rPr>
          <w:rFonts w:ascii="Arial" w:hAnsi="Arial" w:cs="Arial"/>
          <w:color w:val="000000" w:themeColor="text1"/>
        </w:rPr>
        <w:t>any time:</w:t>
      </w:r>
    </w:p>
    <w:p w14:paraId="48650CB8" w14:textId="779F3792" w:rsidR="007575EB" w:rsidRPr="007575EB" w:rsidRDefault="00E7421D" w:rsidP="004345E6">
      <w:pPr>
        <w:pStyle w:val="BodyText"/>
        <w:numPr>
          <w:ilvl w:val="1"/>
          <w:numId w:val="51"/>
        </w:numPr>
        <w:spacing w:line="276" w:lineRule="auto"/>
        <w:ind w:right="720"/>
        <w:jc w:val="left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Part or material</w:t>
      </w:r>
      <w:r w:rsidR="001C2EEE" w:rsidRPr="00182A7B">
        <w:rPr>
          <w:rFonts w:ascii="Arial" w:hAnsi="Arial" w:cs="Arial"/>
          <w:color w:val="000000" w:themeColor="text1"/>
        </w:rPr>
        <w:t xml:space="preserve"> changes occur</w:t>
      </w:r>
      <w:r w:rsidR="00955A6C">
        <w:rPr>
          <w:rFonts w:ascii="Arial" w:hAnsi="Arial" w:cs="Arial"/>
          <w:color w:val="000000" w:themeColor="text1"/>
        </w:rPr>
        <w:t>, as approved by X-Rite, in advance of an Assent campaign</w:t>
      </w:r>
    </w:p>
    <w:p w14:paraId="01C37409" w14:textId="77777777" w:rsidR="001C2EEE" w:rsidRDefault="001C2EEE" w:rsidP="004345E6">
      <w:pPr>
        <w:pStyle w:val="BodyText"/>
        <w:numPr>
          <w:ilvl w:val="1"/>
          <w:numId w:val="51"/>
        </w:numPr>
        <w:spacing w:line="276" w:lineRule="auto"/>
        <w:ind w:right="720"/>
        <w:jc w:val="left"/>
        <w:rPr>
          <w:rFonts w:ascii="Arial" w:hAnsi="Arial" w:cs="Arial"/>
        </w:rPr>
      </w:pPr>
      <w:r>
        <w:rPr>
          <w:rFonts w:ascii="Arial" w:hAnsi="Arial" w:cs="Arial"/>
        </w:rPr>
        <w:t>When new substanc</w:t>
      </w:r>
      <w:r w:rsidR="00A765DD">
        <w:rPr>
          <w:rFonts w:ascii="Arial" w:hAnsi="Arial" w:cs="Arial"/>
        </w:rPr>
        <w:t>e information becomes</w:t>
      </w:r>
      <w:r>
        <w:rPr>
          <w:rFonts w:ascii="Arial" w:hAnsi="Arial" w:cs="Arial"/>
        </w:rPr>
        <w:t xml:space="preserve"> available</w:t>
      </w:r>
    </w:p>
    <w:p w14:paraId="01C3740A" w14:textId="174F730C" w:rsidR="001C2EEE" w:rsidRDefault="001C2EEE" w:rsidP="004345E6">
      <w:pPr>
        <w:pStyle w:val="BodyText"/>
        <w:numPr>
          <w:ilvl w:val="1"/>
          <w:numId w:val="51"/>
        </w:numPr>
        <w:spacing w:line="276" w:lineRule="auto"/>
        <w:ind w:right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When a new GPCSE revision requires new </w:t>
      </w:r>
      <w:r w:rsidR="00040474">
        <w:rPr>
          <w:rFonts w:ascii="Arial" w:hAnsi="Arial" w:cs="Arial"/>
        </w:rPr>
        <w:t>disclosures</w:t>
      </w:r>
    </w:p>
    <w:p w14:paraId="45E6E539" w14:textId="2D8CAF9D" w:rsidR="00FB75FD" w:rsidRDefault="00FB75FD" w:rsidP="004345E6">
      <w:pPr>
        <w:pStyle w:val="BodyText"/>
        <w:numPr>
          <w:ilvl w:val="1"/>
          <w:numId w:val="51"/>
        </w:numPr>
        <w:spacing w:line="276" w:lineRule="auto"/>
        <w:ind w:right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When a </w:t>
      </w:r>
      <w:r w:rsidR="00106A19">
        <w:rPr>
          <w:rFonts w:ascii="Arial" w:hAnsi="Arial" w:cs="Arial"/>
        </w:rPr>
        <w:t xml:space="preserve">new </w:t>
      </w:r>
      <w:r>
        <w:rPr>
          <w:rFonts w:ascii="Arial" w:hAnsi="Arial" w:cs="Arial"/>
        </w:rPr>
        <w:t xml:space="preserve">regulation </w:t>
      </w:r>
      <w:r w:rsidR="00106A19">
        <w:rPr>
          <w:rFonts w:ascii="Arial" w:hAnsi="Arial" w:cs="Arial"/>
        </w:rPr>
        <w:t>or revision</w:t>
      </w:r>
      <w:r>
        <w:rPr>
          <w:rFonts w:ascii="Arial" w:hAnsi="Arial" w:cs="Arial"/>
        </w:rPr>
        <w:t xml:space="preserve"> </w:t>
      </w:r>
      <w:r w:rsidR="00106A19" w:rsidRPr="00106A19">
        <w:rPr>
          <w:rFonts w:ascii="Arial" w:hAnsi="Arial" w:cs="Arial"/>
        </w:rPr>
        <w:t xml:space="preserve">requires new </w:t>
      </w:r>
      <w:r w:rsidR="00040474">
        <w:rPr>
          <w:rFonts w:ascii="Arial" w:hAnsi="Arial" w:cs="Arial"/>
        </w:rPr>
        <w:t>disclosures</w:t>
      </w:r>
    </w:p>
    <w:p w14:paraId="01C3740B" w14:textId="70EF7A72" w:rsidR="00F4228D" w:rsidRDefault="00F4228D" w:rsidP="004345E6">
      <w:pPr>
        <w:pStyle w:val="BodyText"/>
        <w:numPr>
          <w:ilvl w:val="0"/>
          <w:numId w:val="51"/>
        </w:numPr>
        <w:spacing w:line="276" w:lineRule="auto"/>
        <w:ind w:right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Any non-compliance </w:t>
      </w:r>
      <w:r w:rsidR="00825610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GPCSE req</w:t>
      </w:r>
      <w:r w:rsidR="00E7421D">
        <w:rPr>
          <w:rFonts w:ascii="Arial" w:hAnsi="Arial" w:cs="Arial"/>
        </w:rPr>
        <w:t>uirements may result in the part or material</w:t>
      </w:r>
      <w:r>
        <w:rPr>
          <w:rFonts w:ascii="Arial" w:hAnsi="Arial" w:cs="Arial"/>
        </w:rPr>
        <w:t xml:space="preserve"> being</w:t>
      </w:r>
      <w:r w:rsidR="00CE28B9">
        <w:rPr>
          <w:rFonts w:ascii="Arial" w:hAnsi="Arial" w:cs="Arial"/>
        </w:rPr>
        <w:t xml:space="preserve"> deemed unfit for use by X-Rite. </w:t>
      </w:r>
    </w:p>
    <w:p w14:paraId="01C3740C" w14:textId="06D3DA1F" w:rsidR="00862B2B" w:rsidRPr="00C7507B" w:rsidRDefault="00C7507B" w:rsidP="00F45432">
      <w:pPr>
        <w:pStyle w:val="BodyText"/>
        <w:numPr>
          <w:ilvl w:val="0"/>
          <w:numId w:val="51"/>
        </w:numPr>
        <w:spacing w:line="276" w:lineRule="auto"/>
        <w:ind w:right="720"/>
        <w:jc w:val="left"/>
        <w:rPr>
          <w:rFonts w:ascii="Arial" w:hAnsi="Arial" w:cs="Arial"/>
        </w:rPr>
      </w:pPr>
      <w:r w:rsidRPr="00C7507B">
        <w:rPr>
          <w:rFonts w:ascii="Arial" w:hAnsi="Arial" w:cs="Arial"/>
        </w:rPr>
        <w:t xml:space="preserve">Following full production approval by X-Rite, future declaration requests will be managed by Assent.  Instructions will be provided directly to Supplier from Assent </w:t>
      </w:r>
      <w:r w:rsidR="00F45432">
        <w:rPr>
          <w:rFonts w:ascii="Arial" w:hAnsi="Arial" w:cs="Arial"/>
        </w:rPr>
        <w:t>outlining</w:t>
      </w:r>
      <w:r w:rsidRPr="00C7507B">
        <w:rPr>
          <w:rFonts w:ascii="Arial" w:hAnsi="Arial" w:cs="Arial"/>
        </w:rPr>
        <w:t xml:space="preserve"> how declarations are to be </w:t>
      </w:r>
      <w:r w:rsidR="00F45432" w:rsidRPr="00C7507B">
        <w:rPr>
          <w:rFonts w:ascii="Arial" w:hAnsi="Arial" w:cs="Arial"/>
        </w:rPr>
        <w:t>made</w:t>
      </w:r>
      <w:r w:rsidRPr="00C7507B">
        <w:rPr>
          <w:rFonts w:ascii="Arial" w:hAnsi="Arial" w:cs="Arial"/>
        </w:rPr>
        <w:t xml:space="preserve"> via the Assent online portal.</w:t>
      </w:r>
    </w:p>
    <w:p w14:paraId="01C3740D" w14:textId="77777777" w:rsidR="00954EF6" w:rsidRDefault="00954EF6">
      <w:pPr>
        <w:sectPr w:rsidR="00954EF6" w:rsidSect="00FE4BCD">
          <w:headerReference w:type="default" r:id="rId25"/>
          <w:footerReference w:type="default" r:id="rId26"/>
          <w:pgSz w:w="12240" w:h="15840"/>
          <w:pgMar w:top="1584" w:right="1440" w:bottom="1440" w:left="1440" w:header="720" w:footer="720" w:gutter="0"/>
          <w:cols w:space="720"/>
          <w:docGrid w:linePitch="360"/>
        </w:sectPr>
      </w:pPr>
    </w:p>
    <w:p w14:paraId="01C3740E" w14:textId="35124DD8" w:rsidR="00954EF6" w:rsidRPr="00EF11F7" w:rsidRDefault="00CF44DC" w:rsidP="004E2686">
      <w:pPr>
        <w:pStyle w:val="Heading1"/>
        <w:spacing w:before="0" w:after="60"/>
        <w:jc w:val="center"/>
        <w:rPr>
          <w:rFonts w:ascii="Arial" w:hAnsi="Arial" w:cs="Arial"/>
          <w:b w:val="0"/>
          <w:color w:val="000000" w:themeColor="text1"/>
          <w:sz w:val="22"/>
        </w:rPr>
      </w:pPr>
      <w:bookmarkStart w:id="5" w:name="_Toc450317810"/>
      <w:r>
        <w:rPr>
          <w:rFonts w:ascii="Arial" w:hAnsi="Arial" w:cs="Arial"/>
          <w:b w:val="0"/>
          <w:color w:val="000000" w:themeColor="text1"/>
          <w:sz w:val="22"/>
        </w:rPr>
        <w:lastRenderedPageBreak/>
        <w:t xml:space="preserve">5. </w:t>
      </w:r>
      <w:r w:rsidR="00954EF6" w:rsidRPr="00710C5E">
        <w:rPr>
          <w:rFonts w:ascii="Arial" w:hAnsi="Arial" w:cs="Arial"/>
          <w:b w:val="0"/>
          <w:color w:val="000000" w:themeColor="text1"/>
          <w:sz w:val="22"/>
        </w:rPr>
        <w:t>Substance Declaration Worksheet</w:t>
      </w:r>
      <w:bookmarkEnd w:id="5"/>
      <w:r w:rsidR="00851A55" w:rsidRPr="00710C5E">
        <w:rPr>
          <w:rFonts w:ascii="Arial" w:hAnsi="Arial" w:cs="Arial"/>
          <w:b w:val="0"/>
          <w:color w:val="000000" w:themeColor="text1"/>
          <w:sz w:val="22"/>
        </w:rPr>
        <w:t xml:space="preserve"> for GPCSE Re</w:t>
      </w:r>
      <w:r w:rsidR="00851A55" w:rsidRPr="00676A53">
        <w:rPr>
          <w:rFonts w:ascii="Arial" w:hAnsi="Arial" w:cs="Arial"/>
          <w:b w:val="0"/>
          <w:color w:val="000000" w:themeColor="text1"/>
          <w:sz w:val="22"/>
        </w:rPr>
        <w:t>v</w:t>
      </w:r>
      <w:r w:rsidR="00851A55" w:rsidRPr="00EF11F7">
        <w:rPr>
          <w:rFonts w:ascii="Arial" w:hAnsi="Arial" w:cs="Arial"/>
          <w:b w:val="0"/>
          <w:color w:val="000000" w:themeColor="text1"/>
          <w:sz w:val="22"/>
        </w:rPr>
        <w:t xml:space="preserve">ision </w:t>
      </w:r>
      <w:r w:rsidR="00C43406">
        <w:rPr>
          <w:rFonts w:ascii="Arial" w:hAnsi="Arial" w:cs="Arial"/>
          <w:b w:val="0"/>
          <w:color w:val="000000" w:themeColor="text1"/>
          <w:sz w:val="22"/>
        </w:rPr>
        <w:t>A</w:t>
      </w:r>
      <w:r w:rsidR="00C7507B">
        <w:rPr>
          <w:rFonts w:ascii="Arial" w:hAnsi="Arial" w:cs="Arial"/>
          <w:b w:val="0"/>
          <w:color w:val="000000" w:themeColor="text1"/>
          <w:sz w:val="22"/>
        </w:rPr>
        <w:t>F</w:t>
      </w:r>
      <w:r w:rsidR="002709C2" w:rsidRPr="00EF11F7">
        <w:rPr>
          <w:rFonts w:ascii="Arial" w:hAnsi="Arial" w:cs="Arial"/>
          <w:b w:val="0"/>
          <w:color w:val="000000" w:themeColor="text1"/>
          <w:sz w:val="2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2"/>
        <w:gridCol w:w="533"/>
        <w:gridCol w:w="6475"/>
      </w:tblGrid>
      <w:tr w:rsidR="00954EF6" w:rsidRPr="000A7A3D" w14:paraId="01C37412" w14:textId="77777777" w:rsidTr="00706AF1">
        <w:tc>
          <w:tcPr>
            <w:tcW w:w="6048" w:type="dxa"/>
            <w:shd w:val="clear" w:color="auto" w:fill="DBE5F1" w:themeFill="accent1" w:themeFillTint="33"/>
          </w:tcPr>
          <w:p w14:paraId="01C3740F" w14:textId="77777777" w:rsidR="00954EF6" w:rsidRPr="000A7A3D" w:rsidRDefault="00954EF6" w:rsidP="00723918">
            <w:pPr>
              <w:jc w:val="center"/>
              <w:rPr>
                <w:color w:val="000000" w:themeColor="text1"/>
                <w:sz w:val="20"/>
              </w:rPr>
            </w:pPr>
            <w:r w:rsidRPr="000A7A3D">
              <w:rPr>
                <w:color w:val="000000" w:themeColor="text1"/>
                <w:sz w:val="20"/>
              </w:rPr>
              <w:t>Provider Contact Information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1C37410" w14:textId="77777777" w:rsidR="00954EF6" w:rsidRPr="000A7A3D" w:rsidRDefault="00954EF6" w:rsidP="00723918">
            <w:pPr>
              <w:rPr>
                <w:color w:val="000000" w:themeColor="text1"/>
                <w:sz w:val="20"/>
              </w:rPr>
            </w:pPr>
          </w:p>
        </w:tc>
        <w:tc>
          <w:tcPr>
            <w:tcW w:w="6588" w:type="dxa"/>
            <w:vMerge w:val="restart"/>
          </w:tcPr>
          <w:p w14:paraId="01C37411" w14:textId="157C8C03" w:rsidR="00954EF6" w:rsidRPr="000A7A3D" w:rsidRDefault="00955A6C" w:rsidP="0072391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Supplier</w:t>
            </w:r>
            <w:r w:rsidR="00954EF6" w:rsidRPr="000A7A3D">
              <w:rPr>
                <w:color w:val="000000" w:themeColor="text1"/>
                <w:sz w:val="20"/>
              </w:rPr>
              <w:t xml:space="preserve"> authorized representative (please print name):</w:t>
            </w:r>
          </w:p>
        </w:tc>
      </w:tr>
      <w:tr w:rsidR="00954EF6" w:rsidRPr="00706AF1" w14:paraId="01C37417" w14:textId="77777777" w:rsidTr="00723918">
        <w:tc>
          <w:tcPr>
            <w:tcW w:w="6048" w:type="dxa"/>
          </w:tcPr>
          <w:p w14:paraId="01C37413" w14:textId="77777777" w:rsidR="00954EF6" w:rsidRPr="00965E67" w:rsidRDefault="00954EF6" w:rsidP="00723918">
            <w:pPr>
              <w:rPr>
                <w:color w:val="000000" w:themeColor="text1"/>
                <w:sz w:val="20"/>
              </w:rPr>
            </w:pPr>
            <w:r w:rsidRPr="00965E67">
              <w:rPr>
                <w:color w:val="000000" w:themeColor="text1"/>
                <w:sz w:val="20"/>
              </w:rPr>
              <w:t>Company Name:</w:t>
            </w:r>
          </w:p>
          <w:p w14:paraId="01C37414" w14:textId="77777777" w:rsidR="00954EF6" w:rsidRPr="000A7A3D" w:rsidRDefault="00954EF6" w:rsidP="00723918">
            <w:pPr>
              <w:rPr>
                <w:color w:val="1F497D" w:themeColor="text2"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1C37415" w14:textId="77777777" w:rsidR="00954EF6" w:rsidRPr="00706AF1" w:rsidRDefault="00954EF6" w:rsidP="00723918">
            <w:pPr>
              <w:rPr>
                <w:color w:val="000000" w:themeColor="text1"/>
                <w:sz w:val="20"/>
              </w:rPr>
            </w:pPr>
          </w:p>
        </w:tc>
        <w:tc>
          <w:tcPr>
            <w:tcW w:w="6588" w:type="dxa"/>
            <w:vMerge/>
          </w:tcPr>
          <w:p w14:paraId="01C37416" w14:textId="77777777" w:rsidR="00954EF6" w:rsidRPr="00706AF1" w:rsidRDefault="00954EF6" w:rsidP="00723918">
            <w:pPr>
              <w:rPr>
                <w:color w:val="000000" w:themeColor="text1"/>
                <w:sz w:val="20"/>
              </w:rPr>
            </w:pPr>
          </w:p>
        </w:tc>
      </w:tr>
      <w:tr w:rsidR="00954EF6" w:rsidRPr="00706AF1" w14:paraId="01C3741C" w14:textId="77777777" w:rsidTr="00723918">
        <w:tc>
          <w:tcPr>
            <w:tcW w:w="6048" w:type="dxa"/>
          </w:tcPr>
          <w:p w14:paraId="01C37418" w14:textId="77777777" w:rsidR="00954EF6" w:rsidRPr="00706AF1" w:rsidRDefault="00954EF6" w:rsidP="00723918">
            <w:pPr>
              <w:rPr>
                <w:color w:val="000000" w:themeColor="text1"/>
                <w:sz w:val="20"/>
              </w:rPr>
            </w:pPr>
            <w:r w:rsidRPr="00706AF1">
              <w:rPr>
                <w:color w:val="000000" w:themeColor="text1"/>
                <w:sz w:val="20"/>
              </w:rPr>
              <w:t>Address:</w:t>
            </w:r>
          </w:p>
          <w:p w14:paraId="01C37419" w14:textId="77777777" w:rsidR="00954EF6" w:rsidRPr="00706AF1" w:rsidRDefault="00954EF6" w:rsidP="00723918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1C3741A" w14:textId="77777777" w:rsidR="00954EF6" w:rsidRPr="00706AF1" w:rsidRDefault="00954EF6" w:rsidP="00723918">
            <w:pPr>
              <w:rPr>
                <w:color w:val="000000" w:themeColor="text1"/>
                <w:sz w:val="20"/>
              </w:rPr>
            </w:pPr>
          </w:p>
        </w:tc>
        <w:tc>
          <w:tcPr>
            <w:tcW w:w="6588" w:type="dxa"/>
            <w:vMerge w:val="restart"/>
          </w:tcPr>
          <w:p w14:paraId="01C3741B" w14:textId="1B68BD43" w:rsidR="00954EF6" w:rsidRPr="00706AF1" w:rsidRDefault="00955A6C" w:rsidP="0072391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</w:t>
            </w:r>
            <w:r w:rsidR="00825610">
              <w:rPr>
                <w:color w:val="000000" w:themeColor="text1"/>
                <w:sz w:val="20"/>
              </w:rPr>
              <w:t>upplier</w:t>
            </w:r>
            <w:r w:rsidR="00954EF6" w:rsidRPr="00706AF1">
              <w:rPr>
                <w:color w:val="000000" w:themeColor="text1"/>
                <w:sz w:val="20"/>
              </w:rPr>
              <w:t xml:space="preserve"> authorized representative signature</w:t>
            </w:r>
            <w:r w:rsidR="00EB31FD" w:rsidRPr="00706AF1">
              <w:rPr>
                <w:color w:val="000000" w:themeColor="text1"/>
                <w:sz w:val="20"/>
              </w:rPr>
              <w:t xml:space="preserve"> </w:t>
            </w:r>
            <w:r w:rsidR="00EB31FD" w:rsidRPr="00706AF1">
              <w:rPr>
                <w:color w:val="000000" w:themeColor="text1"/>
                <w:sz w:val="16"/>
              </w:rPr>
              <w:t>(attesting to the completeness and accuracy of the information to the best of your knowledge)</w:t>
            </w:r>
            <w:r w:rsidR="00954EF6" w:rsidRPr="00706AF1">
              <w:rPr>
                <w:color w:val="000000" w:themeColor="text1"/>
                <w:sz w:val="20"/>
              </w:rPr>
              <w:t>:</w:t>
            </w:r>
          </w:p>
        </w:tc>
      </w:tr>
      <w:tr w:rsidR="00954EF6" w:rsidRPr="00706AF1" w14:paraId="01C37421" w14:textId="77777777" w:rsidTr="00723918">
        <w:tc>
          <w:tcPr>
            <w:tcW w:w="6048" w:type="dxa"/>
          </w:tcPr>
          <w:p w14:paraId="01C3741D" w14:textId="77777777" w:rsidR="00954EF6" w:rsidRPr="00706AF1" w:rsidRDefault="00954EF6" w:rsidP="00723918">
            <w:pPr>
              <w:rPr>
                <w:color w:val="000000" w:themeColor="text1"/>
                <w:sz w:val="20"/>
              </w:rPr>
            </w:pPr>
            <w:r w:rsidRPr="00706AF1">
              <w:rPr>
                <w:color w:val="000000" w:themeColor="text1"/>
                <w:sz w:val="20"/>
              </w:rPr>
              <w:t>Telephone:</w:t>
            </w:r>
          </w:p>
          <w:p w14:paraId="01C3741E" w14:textId="77777777" w:rsidR="00954EF6" w:rsidRPr="00706AF1" w:rsidRDefault="00954EF6" w:rsidP="00723918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1C3741F" w14:textId="77777777" w:rsidR="00954EF6" w:rsidRPr="00706AF1" w:rsidRDefault="00954EF6" w:rsidP="00723918">
            <w:pPr>
              <w:rPr>
                <w:color w:val="000000" w:themeColor="text1"/>
                <w:sz w:val="20"/>
              </w:rPr>
            </w:pPr>
          </w:p>
        </w:tc>
        <w:tc>
          <w:tcPr>
            <w:tcW w:w="6588" w:type="dxa"/>
            <w:vMerge/>
          </w:tcPr>
          <w:p w14:paraId="01C37420" w14:textId="77777777" w:rsidR="00954EF6" w:rsidRPr="00706AF1" w:rsidRDefault="00954EF6" w:rsidP="00723918">
            <w:pPr>
              <w:rPr>
                <w:color w:val="000000" w:themeColor="text1"/>
                <w:sz w:val="20"/>
              </w:rPr>
            </w:pPr>
          </w:p>
        </w:tc>
      </w:tr>
      <w:tr w:rsidR="00954EF6" w:rsidRPr="00706AF1" w14:paraId="01C37426" w14:textId="77777777" w:rsidTr="00723918">
        <w:tc>
          <w:tcPr>
            <w:tcW w:w="6048" w:type="dxa"/>
          </w:tcPr>
          <w:p w14:paraId="01C37422" w14:textId="77777777" w:rsidR="00954EF6" w:rsidRPr="00706AF1" w:rsidRDefault="00954EF6" w:rsidP="00723918">
            <w:pPr>
              <w:rPr>
                <w:color w:val="000000" w:themeColor="text1"/>
                <w:sz w:val="20"/>
              </w:rPr>
            </w:pPr>
            <w:r w:rsidRPr="00706AF1">
              <w:rPr>
                <w:color w:val="000000" w:themeColor="text1"/>
                <w:sz w:val="20"/>
              </w:rPr>
              <w:t>Email:</w:t>
            </w:r>
          </w:p>
          <w:p w14:paraId="01C37423" w14:textId="77777777" w:rsidR="00954EF6" w:rsidRPr="00706AF1" w:rsidRDefault="00954EF6" w:rsidP="00723918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1C37424" w14:textId="77777777" w:rsidR="00954EF6" w:rsidRPr="00706AF1" w:rsidRDefault="00954EF6" w:rsidP="00723918">
            <w:pPr>
              <w:rPr>
                <w:color w:val="000000" w:themeColor="text1"/>
                <w:sz w:val="20"/>
              </w:rPr>
            </w:pPr>
          </w:p>
        </w:tc>
        <w:tc>
          <w:tcPr>
            <w:tcW w:w="6588" w:type="dxa"/>
          </w:tcPr>
          <w:p w14:paraId="01C37425" w14:textId="77777777" w:rsidR="00954EF6" w:rsidRPr="00706AF1" w:rsidRDefault="00954EF6" w:rsidP="00723918">
            <w:pPr>
              <w:rPr>
                <w:color w:val="000000" w:themeColor="text1"/>
                <w:sz w:val="20"/>
              </w:rPr>
            </w:pPr>
            <w:r w:rsidRPr="00706AF1">
              <w:rPr>
                <w:color w:val="000000" w:themeColor="text1"/>
                <w:sz w:val="20"/>
              </w:rPr>
              <w:t>Date:</w:t>
            </w:r>
          </w:p>
        </w:tc>
      </w:tr>
    </w:tbl>
    <w:p w14:paraId="01C37427" w14:textId="77777777" w:rsidR="00954EF6" w:rsidRPr="001F46F1" w:rsidRDefault="00954EF6" w:rsidP="006A5321">
      <w:pPr>
        <w:spacing w:before="60" w:after="60"/>
        <w:rPr>
          <w:sz w:val="20"/>
        </w:rPr>
      </w:pPr>
      <w:r w:rsidRPr="001F46F1">
        <w:rPr>
          <w:sz w:val="20"/>
        </w:rPr>
        <w:t xml:space="preserve">Please see instruction sheet for completing and maintaining this </w:t>
      </w:r>
      <w:r w:rsidR="009558F8">
        <w:rPr>
          <w:sz w:val="20"/>
        </w:rPr>
        <w:t>Substance Declaration W</w:t>
      </w:r>
      <w:r w:rsidRPr="001F46F1">
        <w:rPr>
          <w:sz w:val="20"/>
        </w:rPr>
        <w:t>orksheet.</w:t>
      </w:r>
    </w:p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1982"/>
        <w:gridCol w:w="2536"/>
        <w:gridCol w:w="863"/>
        <w:gridCol w:w="1027"/>
        <w:gridCol w:w="1170"/>
        <w:gridCol w:w="1497"/>
        <w:gridCol w:w="3366"/>
        <w:gridCol w:w="717"/>
      </w:tblGrid>
      <w:tr w:rsidR="00C84527" w:rsidRPr="005E4993" w14:paraId="01C37434" w14:textId="77777777" w:rsidTr="00955A6C">
        <w:trPr>
          <w:trHeight w:val="548"/>
        </w:trPr>
        <w:tc>
          <w:tcPr>
            <w:tcW w:w="1982" w:type="dxa"/>
            <w:tcBorders>
              <w:top w:val="single" w:sz="12" w:space="0" w:color="auto"/>
              <w:left w:val="single" w:sz="12" w:space="0" w:color="000000" w:themeColor="text1"/>
              <w:bottom w:val="dashed" w:sz="4" w:space="0" w:color="auto"/>
            </w:tcBorders>
            <w:shd w:val="clear" w:color="auto" w:fill="DBE5F1" w:themeFill="accent1" w:themeFillTint="33"/>
            <w:vAlign w:val="center"/>
          </w:tcPr>
          <w:p w14:paraId="01C37428" w14:textId="77777777" w:rsidR="00A60A00" w:rsidRPr="002B4E56" w:rsidRDefault="00A60A00" w:rsidP="00723918">
            <w:pPr>
              <w:jc w:val="center"/>
              <w:rPr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X-Rite Part Number</w:t>
            </w:r>
          </w:p>
        </w:tc>
        <w:tc>
          <w:tcPr>
            <w:tcW w:w="2536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29" w14:textId="77777777" w:rsidR="00A60A00" w:rsidRPr="002B4E56" w:rsidRDefault="00A60A00" w:rsidP="00723918">
            <w:pPr>
              <w:jc w:val="center"/>
              <w:rPr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Part or Material Description</w:t>
            </w:r>
          </w:p>
        </w:tc>
        <w:tc>
          <w:tcPr>
            <w:tcW w:w="863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2A" w14:textId="77777777" w:rsidR="00A60A00" w:rsidRPr="002B4E56" w:rsidRDefault="00A60A00" w:rsidP="00A60A00">
            <w:pPr>
              <w:spacing w:before="120"/>
              <w:jc w:val="center"/>
              <w:rPr>
                <w:rFonts w:eastAsia="Times New Roman"/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Part or Material Weight</w:t>
            </w:r>
            <w:r w:rsidR="00D418D0" w:rsidRPr="002B4E56">
              <w:rPr>
                <w:rFonts w:eastAsia="Times New Roman"/>
                <w:sz w:val="14"/>
                <w:szCs w:val="14"/>
              </w:rPr>
              <w:t xml:space="preserve"> (grams)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2B" w14:textId="30632615" w:rsidR="00C84527" w:rsidRPr="002B4E56" w:rsidRDefault="00A60A00" w:rsidP="00C84527">
            <w:pPr>
              <w:spacing w:before="120"/>
              <w:jc w:val="center"/>
              <w:rPr>
                <w:rFonts w:eastAsia="Times New Roman"/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RoHS Compliant?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2C" w14:textId="40254866" w:rsidR="00A60A00" w:rsidRPr="002B4E56" w:rsidRDefault="00A60A00" w:rsidP="00C84527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Any REACH SVHC Content</w:t>
            </w:r>
            <w:r w:rsidR="00CD71F3" w:rsidRPr="002B4E56">
              <w:rPr>
                <w:rFonts w:eastAsia="Times New Roman"/>
                <w:sz w:val="14"/>
                <w:szCs w:val="14"/>
              </w:rPr>
              <w:t xml:space="preserve"> in the article or sub-articles</w:t>
            </w:r>
          </w:p>
          <w:p w14:paraId="01C3742D" w14:textId="2C4F57D8" w:rsidR="00A60A00" w:rsidRPr="002B4E56" w:rsidRDefault="00A60A00" w:rsidP="00C84527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&gt; 0.1% wt/wt?</w:t>
            </w:r>
          </w:p>
        </w:tc>
        <w:tc>
          <w:tcPr>
            <w:tcW w:w="1497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2E" w14:textId="61BD1AB9" w:rsidR="00A60A00" w:rsidRPr="002B4E56" w:rsidRDefault="00A60A00" w:rsidP="00723918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Any</w:t>
            </w:r>
            <w:r w:rsidR="00C84527" w:rsidRPr="002B4E56">
              <w:rPr>
                <w:rFonts w:eastAsia="Times New Roman"/>
                <w:sz w:val="14"/>
                <w:szCs w:val="14"/>
              </w:rPr>
              <w:t xml:space="preserve"> Additional </w:t>
            </w:r>
            <w:r w:rsidR="00CD71F3" w:rsidRPr="002B4E56">
              <w:rPr>
                <w:rFonts w:eastAsia="Times New Roman"/>
                <w:sz w:val="14"/>
                <w:szCs w:val="14"/>
              </w:rPr>
              <w:t xml:space="preserve">Restricted or Reportable </w:t>
            </w:r>
            <w:r w:rsidR="00C84527" w:rsidRPr="002B4E56">
              <w:rPr>
                <w:rFonts w:eastAsia="Times New Roman"/>
                <w:sz w:val="14"/>
                <w:szCs w:val="14"/>
              </w:rPr>
              <w:t>Substance</w:t>
            </w:r>
            <w:r w:rsidR="00CD71F3" w:rsidRPr="002B4E56">
              <w:rPr>
                <w:rFonts w:eastAsia="Times New Roman"/>
                <w:sz w:val="14"/>
                <w:szCs w:val="14"/>
              </w:rPr>
              <w:t>s</w:t>
            </w:r>
            <w:r w:rsidR="00955A6C">
              <w:rPr>
                <w:rFonts w:eastAsia="Times New Roman"/>
                <w:sz w:val="14"/>
                <w:szCs w:val="14"/>
              </w:rPr>
              <w:t xml:space="preserve"> (TSCA, POP, Prop 65, PFAS)</w:t>
            </w:r>
          </w:p>
        </w:tc>
        <w:tc>
          <w:tcPr>
            <w:tcW w:w="3366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2F" w14:textId="7DE97F64" w:rsidR="00A60A00" w:rsidRPr="002B4E56" w:rsidRDefault="00A60A00" w:rsidP="00D22252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2B4E56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Please list and </w:t>
            </w:r>
            <w:r w:rsidR="00955A6C">
              <w:rPr>
                <w:rFonts w:eastAsia="Times New Roman"/>
                <w:color w:val="000000" w:themeColor="text1"/>
                <w:sz w:val="14"/>
                <w:szCs w:val="14"/>
              </w:rPr>
              <w:t>describe</w:t>
            </w:r>
            <w:r w:rsidRPr="002B4E56">
              <w:rPr>
                <w:rFonts w:eastAsia="Times New Roman"/>
                <w:color w:val="000000" w:themeColor="text1"/>
                <w:sz w:val="14"/>
                <w:szCs w:val="14"/>
              </w:rPr>
              <w:t>:</w:t>
            </w:r>
          </w:p>
          <w:p w14:paraId="51DDCF85" w14:textId="70D31B2F" w:rsidR="00955A6C" w:rsidRDefault="00955A6C" w:rsidP="001F53FB">
            <w:pPr>
              <w:pStyle w:val="ListParagraph"/>
              <w:numPr>
                <w:ilvl w:val="0"/>
                <w:numId w:val="36"/>
              </w:numPr>
              <w:ind w:left="162" w:hanging="162"/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RoHS Non-Compliance or Exemption</w:t>
            </w:r>
          </w:p>
          <w:p w14:paraId="01C37430" w14:textId="73AE7519" w:rsidR="00A60A00" w:rsidRPr="002B4E56" w:rsidRDefault="00955A6C" w:rsidP="001F53FB">
            <w:pPr>
              <w:pStyle w:val="ListParagraph"/>
              <w:numPr>
                <w:ilvl w:val="0"/>
                <w:numId w:val="36"/>
              </w:numPr>
              <w:ind w:left="162" w:hanging="162"/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REACH &gt;0.1% wt/wt substance</w:t>
            </w:r>
          </w:p>
          <w:p w14:paraId="01C37432" w14:textId="5F9F2B3E" w:rsidR="00A60A00" w:rsidRPr="002B4E56" w:rsidRDefault="00955A6C" w:rsidP="00955A6C">
            <w:pPr>
              <w:pStyle w:val="ListParagraph"/>
              <w:numPr>
                <w:ilvl w:val="0"/>
                <w:numId w:val="36"/>
              </w:numPr>
              <w:ind w:left="162" w:hanging="162"/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Reportable/Restricted TSCA, EU POP, CA Prop 65, PFAS substance</w:t>
            </w:r>
          </w:p>
        </w:tc>
        <w:tc>
          <w:tcPr>
            <w:tcW w:w="717" w:type="dxa"/>
            <w:vMerge w:val="restart"/>
            <w:tcBorders>
              <w:top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01C37433" w14:textId="77777777" w:rsidR="00A60A00" w:rsidRPr="002B4E56" w:rsidRDefault="00A60A00" w:rsidP="00723918">
            <w:pPr>
              <w:jc w:val="center"/>
              <w:rPr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% or ppm</w:t>
            </w:r>
          </w:p>
        </w:tc>
      </w:tr>
      <w:tr w:rsidR="00C84527" w:rsidRPr="005E4993" w14:paraId="01C3743D" w14:textId="77777777" w:rsidTr="00955A6C">
        <w:trPr>
          <w:trHeight w:val="468"/>
        </w:trPr>
        <w:tc>
          <w:tcPr>
            <w:tcW w:w="1982" w:type="dxa"/>
            <w:tcBorders>
              <w:top w:val="dashed" w:sz="4" w:space="0" w:color="auto"/>
              <w:left w:val="single" w:sz="12" w:space="0" w:color="000000" w:themeColor="text1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35" w14:textId="77777777" w:rsidR="00A60A00" w:rsidRPr="002B4E56" w:rsidRDefault="00A60A00" w:rsidP="00723918">
            <w:pPr>
              <w:jc w:val="center"/>
              <w:rPr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Provider Part Number</w:t>
            </w:r>
          </w:p>
        </w:tc>
        <w:tc>
          <w:tcPr>
            <w:tcW w:w="2536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36" w14:textId="77777777" w:rsidR="00A60A00" w:rsidRPr="002B4E56" w:rsidRDefault="00A60A00" w:rsidP="0072391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01C37437" w14:textId="77777777" w:rsidR="00A60A00" w:rsidRPr="002B4E56" w:rsidRDefault="00A60A00" w:rsidP="00723918">
            <w:pPr>
              <w:spacing w:before="12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38" w14:textId="77777777" w:rsidR="00A60A00" w:rsidRPr="002B4E56" w:rsidRDefault="00A60A00" w:rsidP="00C84527">
            <w:pPr>
              <w:spacing w:before="12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39" w14:textId="77777777" w:rsidR="00A60A00" w:rsidRPr="002B4E56" w:rsidRDefault="00A60A00" w:rsidP="00C84527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3A" w14:textId="77777777" w:rsidR="00A60A00" w:rsidRPr="002B4E56" w:rsidRDefault="00A60A00" w:rsidP="00723918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366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3B" w14:textId="77777777" w:rsidR="00A60A00" w:rsidRPr="002B4E56" w:rsidRDefault="00A60A00" w:rsidP="0072391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7" w:type="dxa"/>
            <w:vMerge/>
            <w:tcBorders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01C3743C" w14:textId="77777777" w:rsidR="00A60A00" w:rsidRPr="002B4E56" w:rsidRDefault="00A60A00" w:rsidP="00723918">
            <w:pPr>
              <w:jc w:val="center"/>
              <w:rPr>
                <w:sz w:val="14"/>
                <w:szCs w:val="14"/>
              </w:rPr>
            </w:pPr>
          </w:p>
        </w:tc>
      </w:tr>
      <w:tr w:rsidR="00C84527" w:rsidRPr="005E4993" w14:paraId="01C3745B" w14:textId="77777777" w:rsidTr="00955A6C">
        <w:trPr>
          <w:trHeight w:val="473"/>
        </w:trPr>
        <w:tc>
          <w:tcPr>
            <w:tcW w:w="1982" w:type="dxa"/>
            <w:tcBorders>
              <w:top w:val="single" w:sz="12" w:space="0" w:color="auto"/>
              <w:left w:val="single" w:sz="12" w:space="0" w:color="000000" w:themeColor="text1"/>
              <w:bottom w:val="dashed" w:sz="4" w:space="0" w:color="auto"/>
            </w:tcBorders>
          </w:tcPr>
          <w:p w14:paraId="01C3743E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36" w:type="dxa"/>
            <w:vMerge w:val="restart"/>
            <w:tcBorders>
              <w:top w:val="single" w:sz="12" w:space="0" w:color="auto"/>
            </w:tcBorders>
          </w:tcPr>
          <w:p w14:paraId="01C3743F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12" w:space="0" w:color="auto"/>
            </w:tcBorders>
          </w:tcPr>
          <w:p w14:paraId="01C37440" w14:textId="77777777" w:rsidR="00A60A00" w:rsidRPr="00CF2D28" w:rsidRDefault="00A60A00" w:rsidP="00247F32">
            <w:pPr>
              <w:ind w:left="-54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8A1B7C" w:rsidRPr="002B4E56" w14:paraId="3AFB04F6" w14:textId="77777777" w:rsidTr="00851A55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77AE41A7" w14:textId="77777777" w:rsidR="00C84527" w:rsidRPr="002B4E56" w:rsidRDefault="00C84527" w:rsidP="00A7068B">
                  <w:pPr>
                    <w:ind w:left="-54"/>
                    <w:jc w:val="center"/>
                    <w:rPr>
                      <w:rFonts w:eastAsia="Times New Roman"/>
                      <w:color w:val="000000" w:themeColor="text1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 w:themeColor="text1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319AC7C" w14:textId="77777777" w:rsidR="00C84527" w:rsidRPr="002B4E56" w:rsidRDefault="00C84527" w:rsidP="00A7068B">
                  <w:pPr>
                    <w:jc w:val="center"/>
                    <w:rPr>
                      <w:rFonts w:eastAsia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8A1B7C" w:rsidRPr="002B4E56" w14:paraId="2BB19A7D" w14:textId="77777777" w:rsidTr="00851A55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4AFA2B35" w14:textId="77777777" w:rsidR="00C84527" w:rsidRPr="002B4E56" w:rsidRDefault="00C84527" w:rsidP="00A7068B">
                  <w:pPr>
                    <w:ind w:left="-54"/>
                    <w:jc w:val="center"/>
                    <w:rPr>
                      <w:rFonts w:eastAsia="Times New Roman"/>
                      <w:color w:val="000000" w:themeColor="text1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 w:themeColor="text1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A5861EC" w14:textId="77777777" w:rsidR="00C84527" w:rsidRPr="002B4E56" w:rsidRDefault="00C84527" w:rsidP="00A7068B">
                  <w:pPr>
                    <w:jc w:val="center"/>
                    <w:rPr>
                      <w:rFonts w:eastAsia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8A1B7C" w:rsidRPr="002B4E56" w14:paraId="3FFD4AF6" w14:textId="77777777" w:rsidTr="00851A55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57807BB6" w14:textId="5E707544" w:rsidR="00C84527" w:rsidRPr="002B4E56" w:rsidRDefault="00A7068B" w:rsidP="00A7068B">
                  <w:pPr>
                    <w:rPr>
                      <w:rFonts w:eastAsia="Times New Roman"/>
                      <w:color w:val="000000" w:themeColor="text1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 w:themeColor="text1"/>
                      <w:sz w:val="14"/>
                      <w:szCs w:val="14"/>
                    </w:rPr>
                    <w:t>Yes, by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716C7D6" w14:textId="77777777" w:rsidR="00C84527" w:rsidRPr="002B4E56" w:rsidRDefault="00C84527" w:rsidP="00851A55">
                  <w:pPr>
                    <w:jc w:val="center"/>
                    <w:rPr>
                      <w:rFonts w:eastAsia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14:paraId="01C3744A" w14:textId="1B4FA0AD" w:rsidR="00A60A00" w:rsidRPr="002B4E56" w:rsidRDefault="00A7068B" w:rsidP="00A7068B">
            <w:pPr>
              <w:spacing w:line="360" w:lineRule="auto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2B4E56">
              <w:rPr>
                <w:rFonts w:eastAsia="Times New Roman"/>
                <w:color w:val="000000" w:themeColor="text1"/>
                <w:sz w:val="14"/>
                <w:szCs w:val="14"/>
              </w:rPr>
              <w:t>Exemption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A60A00" w:rsidRPr="002B4E56" w14:paraId="01C3744D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4B" w14:textId="77777777" w:rsidR="00A60A00" w:rsidRPr="002B4E56" w:rsidRDefault="00A60A00" w:rsidP="00C84527">
                  <w:pPr>
                    <w:ind w:left="-54"/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4C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60A00" w:rsidRPr="002B4E56" w14:paraId="01C37450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4E" w14:textId="77777777" w:rsidR="00A60A00" w:rsidRPr="002B4E56" w:rsidRDefault="00A60A00" w:rsidP="00C84527">
                  <w:pPr>
                    <w:ind w:left="-54"/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4F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451" w14:textId="77777777" w:rsidR="00A60A00" w:rsidRPr="002B4E56" w:rsidRDefault="00A60A00" w:rsidP="00C84527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A60A00" w:rsidRPr="002B4E56" w14:paraId="01C37454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52" w14:textId="77777777" w:rsidR="00A60A00" w:rsidRPr="002B4E56" w:rsidRDefault="00A60A00" w:rsidP="00247F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53" w14:textId="77777777" w:rsidR="00A60A00" w:rsidRPr="002B4E56" w:rsidRDefault="00A60A00" w:rsidP="00247F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60A00" w:rsidRPr="002B4E56" w14:paraId="01C37457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55" w14:textId="77777777" w:rsidR="00A60A00" w:rsidRPr="002B4E56" w:rsidRDefault="00A60A00" w:rsidP="00247F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56" w14:textId="77777777" w:rsidR="00A60A00" w:rsidRPr="002B4E56" w:rsidRDefault="00A60A00" w:rsidP="00247F32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458" w14:textId="77777777" w:rsidR="00A60A00" w:rsidRPr="002B4E56" w:rsidRDefault="00A60A00" w:rsidP="00247F32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366" w:type="dxa"/>
            <w:vMerge w:val="restart"/>
            <w:tcBorders>
              <w:top w:val="single" w:sz="12" w:space="0" w:color="auto"/>
            </w:tcBorders>
          </w:tcPr>
          <w:p w14:paraId="01C37459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12" w:space="0" w:color="auto"/>
              <w:right w:val="single" w:sz="12" w:space="0" w:color="000000" w:themeColor="text1"/>
            </w:tcBorders>
          </w:tcPr>
          <w:p w14:paraId="01C3745A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C84527" w:rsidRPr="005E4993" w14:paraId="01C37464" w14:textId="77777777" w:rsidTr="00955A6C">
        <w:trPr>
          <w:trHeight w:val="472"/>
        </w:trPr>
        <w:tc>
          <w:tcPr>
            <w:tcW w:w="1982" w:type="dxa"/>
            <w:tcBorders>
              <w:top w:val="dashed" w:sz="4" w:space="0" w:color="auto"/>
              <w:left w:val="single" w:sz="12" w:space="0" w:color="000000" w:themeColor="text1"/>
              <w:bottom w:val="single" w:sz="12" w:space="0" w:color="auto"/>
            </w:tcBorders>
          </w:tcPr>
          <w:p w14:paraId="01C3745C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36" w:type="dxa"/>
            <w:vMerge/>
            <w:tcBorders>
              <w:bottom w:val="single" w:sz="12" w:space="0" w:color="auto"/>
            </w:tcBorders>
          </w:tcPr>
          <w:p w14:paraId="01C3745D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12" w:space="0" w:color="auto"/>
            </w:tcBorders>
          </w:tcPr>
          <w:p w14:paraId="01C3745E" w14:textId="77777777" w:rsidR="00A60A00" w:rsidRPr="00CF2D28" w:rsidRDefault="00A60A00" w:rsidP="00723918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12" w:space="0" w:color="auto"/>
            </w:tcBorders>
            <w:vAlign w:val="center"/>
          </w:tcPr>
          <w:p w14:paraId="01C3745F" w14:textId="77777777" w:rsidR="00A60A00" w:rsidRPr="002B4E56" w:rsidRDefault="00A60A00" w:rsidP="00C84527">
            <w:pPr>
              <w:spacing w:before="120"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  <w:vAlign w:val="center"/>
          </w:tcPr>
          <w:p w14:paraId="01C37460" w14:textId="77777777" w:rsidR="00A60A00" w:rsidRPr="002B4E56" w:rsidRDefault="00A60A00" w:rsidP="00C84527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vMerge/>
            <w:tcBorders>
              <w:bottom w:val="single" w:sz="12" w:space="0" w:color="auto"/>
            </w:tcBorders>
            <w:vAlign w:val="center"/>
          </w:tcPr>
          <w:p w14:paraId="01C37461" w14:textId="77777777" w:rsidR="00A60A00" w:rsidRPr="002B4E56" w:rsidRDefault="00A60A00" w:rsidP="00723918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366" w:type="dxa"/>
            <w:vMerge/>
            <w:tcBorders>
              <w:bottom w:val="single" w:sz="12" w:space="0" w:color="auto"/>
            </w:tcBorders>
          </w:tcPr>
          <w:p w14:paraId="01C37462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17" w:type="dxa"/>
            <w:vMerge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01C37463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C84527" w:rsidRPr="005E4993" w14:paraId="01C37482" w14:textId="77777777" w:rsidTr="00955A6C">
        <w:trPr>
          <w:trHeight w:val="473"/>
        </w:trPr>
        <w:tc>
          <w:tcPr>
            <w:tcW w:w="1982" w:type="dxa"/>
            <w:tcBorders>
              <w:top w:val="single" w:sz="12" w:space="0" w:color="auto"/>
              <w:left w:val="single" w:sz="12" w:space="0" w:color="000000" w:themeColor="text1"/>
              <w:bottom w:val="dashed" w:sz="4" w:space="0" w:color="auto"/>
            </w:tcBorders>
          </w:tcPr>
          <w:p w14:paraId="01C37465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36" w:type="dxa"/>
            <w:vMerge w:val="restart"/>
            <w:tcBorders>
              <w:top w:val="single" w:sz="12" w:space="0" w:color="auto"/>
            </w:tcBorders>
          </w:tcPr>
          <w:p w14:paraId="01C37466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12" w:space="0" w:color="auto"/>
            </w:tcBorders>
          </w:tcPr>
          <w:p w14:paraId="01C37467" w14:textId="77777777" w:rsidR="00A60A00" w:rsidRPr="00CF2D28" w:rsidRDefault="00A60A00" w:rsidP="00247F32">
            <w:pPr>
              <w:ind w:left="-54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A60A00" w:rsidRPr="002B4E56" w14:paraId="01C3746A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68" w14:textId="77777777" w:rsidR="00A60A00" w:rsidRPr="002B4E56" w:rsidRDefault="00A60A00" w:rsidP="00C84527">
                  <w:pPr>
                    <w:ind w:left="-54"/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69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60A00" w:rsidRPr="002B4E56" w14:paraId="01C3746D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6B" w14:textId="77777777" w:rsidR="00A60A00" w:rsidRPr="002B4E56" w:rsidRDefault="00A60A00" w:rsidP="00C84527">
                  <w:pPr>
                    <w:ind w:left="-54"/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6C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60A00" w:rsidRPr="002B4E56" w14:paraId="01C37470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6E" w14:textId="322EE1F5" w:rsidR="00A60A00" w:rsidRPr="002B4E56" w:rsidRDefault="00BE6376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Yes, by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6F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471" w14:textId="7AF91454" w:rsidR="00A60A00" w:rsidRPr="002B4E56" w:rsidRDefault="00BE6376" w:rsidP="00C84527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2B4E56">
              <w:rPr>
                <w:rFonts w:eastAsia="Times New Roman"/>
                <w:color w:val="000000"/>
                <w:sz w:val="14"/>
                <w:szCs w:val="14"/>
              </w:rPr>
              <w:t>Exemption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A60A00" w:rsidRPr="002B4E56" w14:paraId="01C37474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72" w14:textId="77777777" w:rsidR="00A60A00" w:rsidRPr="002B4E56" w:rsidRDefault="00A60A00" w:rsidP="00C84527">
                  <w:pPr>
                    <w:ind w:left="-54"/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73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60A00" w:rsidRPr="002B4E56" w14:paraId="01C37477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75" w14:textId="77777777" w:rsidR="00A60A00" w:rsidRPr="002B4E56" w:rsidRDefault="00A60A00" w:rsidP="00C84527">
                  <w:pPr>
                    <w:ind w:left="-54"/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76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478" w14:textId="77777777" w:rsidR="00A60A00" w:rsidRPr="002B4E56" w:rsidRDefault="00A60A00" w:rsidP="00C84527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A60A00" w:rsidRPr="002B4E56" w14:paraId="01C3747B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79" w14:textId="77777777" w:rsidR="00A60A00" w:rsidRPr="002B4E56" w:rsidRDefault="00A60A00" w:rsidP="00247F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7A" w14:textId="77777777" w:rsidR="00A60A00" w:rsidRPr="002B4E56" w:rsidRDefault="00A60A00" w:rsidP="00247F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60A00" w:rsidRPr="002B4E56" w14:paraId="01C3747E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7C" w14:textId="77777777" w:rsidR="00A60A00" w:rsidRPr="002B4E56" w:rsidRDefault="00A60A00" w:rsidP="00247F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7D" w14:textId="77777777" w:rsidR="00A60A00" w:rsidRPr="002B4E56" w:rsidRDefault="00A60A00" w:rsidP="00247F32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47F" w14:textId="77777777" w:rsidR="00A60A00" w:rsidRPr="002B4E56" w:rsidRDefault="00A60A00" w:rsidP="00247F32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366" w:type="dxa"/>
            <w:vMerge w:val="restart"/>
            <w:tcBorders>
              <w:top w:val="single" w:sz="12" w:space="0" w:color="auto"/>
            </w:tcBorders>
          </w:tcPr>
          <w:p w14:paraId="01C37480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12" w:space="0" w:color="auto"/>
              <w:right w:val="single" w:sz="12" w:space="0" w:color="000000" w:themeColor="text1"/>
            </w:tcBorders>
          </w:tcPr>
          <w:p w14:paraId="01C37481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C84527" w:rsidRPr="005E4993" w14:paraId="01C3748B" w14:textId="77777777" w:rsidTr="00955A6C">
        <w:trPr>
          <w:trHeight w:val="472"/>
        </w:trPr>
        <w:tc>
          <w:tcPr>
            <w:tcW w:w="1982" w:type="dxa"/>
            <w:tcBorders>
              <w:top w:val="dashed" w:sz="4" w:space="0" w:color="auto"/>
              <w:left w:val="single" w:sz="12" w:space="0" w:color="000000" w:themeColor="text1"/>
              <w:bottom w:val="single" w:sz="12" w:space="0" w:color="auto"/>
            </w:tcBorders>
          </w:tcPr>
          <w:p w14:paraId="01C37483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36" w:type="dxa"/>
            <w:vMerge/>
            <w:tcBorders>
              <w:bottom w:val="single" w:sz="12" w:space="0" w:color="auto"/>
            </w:tcBorders>
          </w:tcPr>
          <w:p w14:paraId="01C37484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12" w:space="0" w:color="auto"/>
            </w:tcBorders>
          </w:tcPr>
          <w:p w14:paraId="01C37485" w14:textId="77777777" w:rsidR="00A60A00" w:rsidRPr="00CF2D28" w:rsidRDefault="00A60A00" w:rsidP="00723918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12" w:space="0" w:color="auto"/>
            </w:tcBorders>
            <w:vAlign w:val="center"/>
          </w:tcPr>
          <w:p w14:paraId="01C37486" w14:textId="77777777" w:rsidR="00A60A00" w:rsidRPr="002B4E56" w:rsidRDefault="00A60A00" w:rsidP="00C84527">
            <w:pPr>
              <w:spacing w:before="120"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  <w:vAlign w:val="center"/>
          </w:tcPr>
          <w:p w14:paraId="01C37487" w14:textId="77777777" w:rsidR="00A60A00" w:rsidRPr="002B4E56" w:rsidRDefault="00A60A00" w:rsidP="00C84527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vMerge/>
            <w:tcBorders>
              <w:bottom w:val="single" w:sz="12" w:space="0" w:color="auto"/>
            </w:tcBorders>
            <w:vAlign w:val="center"/>
          </w:tcPr>
          <w:p w14:paraId="01C37488" w14:textId="77777777" w:rsidR="00A60A00" w:rsidRPr="002B4E56" w:rsidRDefault="00A60A00" w:rsidP="00723918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366" w:type="dxa"/>
            <w:vMerge/>
            <w:tcBorders>
              <w:bottom w:val="single" w:sz="12" w:space="0" w:color="auto"/>
            </w:tcBorders>
          </w:tcPr>
          <w:p w14:paraId="01C37489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17" w:type="dxa"/>
            <w:vMerge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01C3748A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C84527" w:rsidRPr="005E4993" w14:paraId="01C374A9" w14:textId="77777777" w:rsidTr="00955A6C">
        <w:trPr>
          <w:trHeight w:val="473"/>
        </w:trPr>
        <w:tc>
          <w:tcPr>
            <w:tcW w:w="1982" w:type="dxa"/>
            <w:tcBorders>
              <w:top w:val="single" w:sz="12" w:space="0" w:color="auto"/>
              <w:left w:val="single" w:sz="12" w:space="0" w:color="000000" w:themeColor="text1"/>
              <w:bottom w:val="dashed" w:sz="4" w:space="0" w:color="auto"/>
            </w:tcBorders>
          </w:tcPr>
          <w:p w14:paraId="01C3748C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36" w:type="dxa"/>
            <w:vMerge w:val="restart"/>
            <w:tcBorders>
              <w:top w:val="single" w:sz="12" w:space="0" w:color="auto"/>
            </w:tcBorders>
          </w:tcPr>
          <w:p w14:paraId="01C3748D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12" w:space="0" w:color="auto"/>
            </w:tcBorders>
          </w:tcPr>
          <w:p w14:paraId="01C3748E" w14:textId="77777777" w:rsidR="00A60A00" w:rsidRPr="00CF2D28" w:rsidRDefault="00A60A00" w:rsidP="00247F32">
            <w:pPr>
              <w:ind w:left="-54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A60A00" w:rsidRPr="002B4E56" w14:paraId="01C37491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8F" w14:textId="77777777" w:rsidR="00A60A00" w:rsidRPr="002B4E56" w:rsidRDefault="00A60A00" w:rsidP="00C84527">
                  <w:pPr>
                    <w:ind w:left="-54"/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90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60A00" w:rsidRPr="002B4E56" w14:paraId="01C37494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92" w14:textId="77777777" w:rsidR="00A60A00" w:rsidRPr="002B4E56" w:rsidRDefault="00A60A00" w:rsidP="00C84527">
                  <w:pPr>
                    <w:ind w:left="-54"/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93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60A00" w:rsidRPr="002B4E56" w14:paraId="01C37497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95" w14:textId="659DE71F" w:rsidR="00A60A00" w:rsidRPr="002B4E56" w:rsidRDefault="00BE6376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Yes, by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96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498" w14:textId="4B9F3EC8" w:rsidR="00A60A00" w:rsidRPr="002B4E56" w:rsidRDefault="00BE6376" w:rsidP="00C84527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2B4E56">
              <w:rPr>
                <w:rFonts w:eastAsia="Times New Roman"/>
                <w:color w:val="000000"/>
                <w:sz w:val="14"/>
                <w:szCs w:val="14"/>
              </w:rPr>
              <w:t>Exemption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A60A00" w:rsidRPr="002B4E56" w14:paraId="01C3749B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99" w14:textId="77777777" w:rsidR="00A60A00" w:rsidRPr="002B4E56" w:rsidRDefault="00A60A00" w:rsidP="00C84527">
                  <w:pPr>
                    <w:ind w:left="-54"/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9A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60A00" w:rsidRPr="002B4E56" w14:paraId="01C3749E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9C" w14:textId="77777777" w:rsidR="00A60A00" w:rsidRPr="002B4E56" w:rsidRDefault="00A60A00" w:rsidP="00C84527">
                  <w:pPr>
                    <w:ind w:left="-54"/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9D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49F" w14:textId="77777777" w:rsidR="00A60A00" w:rsidRPr="002B4E56" w:rsidRDefault="00A60A00" w:rsidP="00C84527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A60A00" w:rsidRPr="002B4E56" w14:paraId="01C374A2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A0" w14:textId="77777777" w:rsidR="00A60A00" w:rsidRPr="002B4E56" w:rsidRDefault="00A60A00" w:rsidP="00247F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A1" w14:textId="77777777" w:rsidR="00A60A00" w:rsidRPr="002B4E56" w:rsidRDefault="00A60A00" w:rsidP="00247F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60A00" w:rsidRPr="002B4E56" w14:paraId="01C374A5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A3" w14:textId="77777777" w:rsidR="00A60A00" w:rsidRPr="002B4E56" w:rsidRDefault="00A60A00" w:rsidP="00247F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A4" w14:textId="77777777" w:rsidR="00A60A00" w:rsidRPr="002B4E56" w:rsidRDefault="00A60A00" w:rsidP="00247F32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4A6" w14:textId="77777777" w:rsidR="00A60A00" w:rsidRPr="002B4E56" w:rsidRDefault="00A60A00" w:rsidP="00247F32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366" w:type="dxa"/>
            <w:vMerge w:val="restart"/>
            <w:tcBorders>
              <w:top w:val="single" w:sz="12" w:space="0" w:color="auto"/>
            </w:tcBorders>
          </w:tcPr>
          <w:p w14:paraId="01C374A7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12" w:space="0" w:color="auto"/>
              <w:right w:val="single" w:sz="12" w:space="0" w:color="000000" w:themeColor="text1"/>
            </w:tcBorders>
          </w:tcPr>
          <w:p w14:paraId="01C374A8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C84527" w:rsidRPr="005E4993" w14:paraId="01C374B2" w14:textId="77777777" w:rsidTr="00955A6C">
        <w:trPr>
          <w:trHeight w:val="472"/>
        </w:trPr>
        <w:tc>
          <w:tcPr>
            <w:tcW w:w="1982" w:type="dxa"/>
            <w:tcBorders>
              <w:top w:val="dashed" w:sz="4" w:space="0" w:color="auto"/>
              <w:left w:val="single" w:sz="12" w:space="0" w:color="000000" w:themeColor="text1"/>
              <w:bottom w:val="single" w:sz="12" w:space="0" w:color="auto"/>
            </w:tcBorders>
          </w:tcPr>
          <w:p w14:paraId="01C374AA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36" w:type="dxa"/>
            <w:vMerge/>
            <w:tcBorders>
              <w:bottom w:val="single" w:sz="12" w:space="0" w:color="auto"/>
            </w:tcBorders>
          </w:tcPr>
          <w:p w14:paraId="01C374AB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12" w:space="0" w:color="auto"/>
            </w:tcBorders>
          </w:tcPr>
          <w:p w14:paraId="01C374AC" w14:textId="77777777" w:rsidR="00A60A00" w:rsidRPr="00CF2D28" w:rsidRDefault="00A60A00" w:rsidP="00723918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12" w:space="0" w:color="auto"/>
            </w:tcBorders>
            <w:vAlign w:val="center"/>
          </w:tcPr>
          <w:p w14:paraId="01C374AD" w14:textId="77777777" w:rsidR="00A60A00" w:rsidRPr="002B4E56" w:rsidRDefault="00A60A00" w:rsidP="00C84527">
            <w:pPr>
              <w:spacing w:before="120"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  <w:vAlign w:val="center"/>
          </w:tcPr>
          <w:p w14:paraId="01C374AE" w14:textId="77777777" w:rsidR="00A60A00" w:rsidRPr="002B4E56" w:rsidRDefault="00A60A00" w:rsidP="00C84527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vMerge/>
            <w:tcBorders>
              <w:bottom w:val="single" w:sz="12" w:space="0" w:color="auto"/>
            </w:tcBorders>
            <w:vAlign w:val="center"/>
          </w:tcPr>
          <w:p w14:paraId="01C374AF" w14:textId="77777777" w:rsidR="00A60A00" w:rsidRPr="002B4E56" w:rsidRDefault="00A60A00" w:rsidP="00723918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366" w:type="dxa"/>
            <w:vMerge/>
            <w:tcBorders>
              <w:bottom w:val="single" w:sz="12" w:space="0" w:color="auto"/>
            </w:tcBorders>
          </w:tcPr>
          <w:p w14:paraId="01C374B0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17" w:type="dxa"/>
            <w:vMerge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01C374B1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C84527" w:rsidRPr="005E4993" w14:paraId="01C374D0" w14:textId="77777777" w:rsidTr="00955A6C">
        <w:trPr>
          <w:trHeight w:val="473"/>
        </w:trPr>
        <w:tc>
          <w:tcPr>
            <w:tcW w:w="1982" w:type="dxa"/>
            <w:tcBorders>
              <w:top w:val="single" w:sz="12" w:space="0" w:color="auto"/>
              <w:left w:val="single" w:sz="12" w:space="0" w:color="000000" w:themeColor="text1"/>
              <w:bottom w:val="dashed" w:sz="4" w:space="0" w:color="auto"/>
            </w:tcBorders>
          </w:tcPr>
          <w:p w14:paraId="01C374B3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36" w:type="dxa"/>
            <w:vMerge w:val="restart"/>
            <w:tcBorders>
              <w:top w:val="single" w:sz="12" w:space="0" w:color="auto"/>
            </w:tcBorders>
          </w:tcPr>
          <w:p w14:paraId="01C374B4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12" w:space="0" w:color="auto"/>
            </w:tcBorders>
          </w:tcPr>
          <w:p w14:paraId="01C374B5" w14:textId="77777777" w:rsidR="00A60A00" w:rsidRPr="00CF2D28" w:rsidRDefault="00A60A00" w:rsidP="00247F32">
            <w:pPr>
              <w:ind w:left="-54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A60A00" w:rsidRPr="002B4E56" w14:paraId="01C374B8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B6" w14:textId="77777777" w:rsidR="00A60A00" w:rsidRPr="002B4E56" w:rsidRDefault="00A60A00" w:rsidP="00C84527">
                  <w:pPr>
                    <w:ind w:left="-54"/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B7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60A00" w:rsidRPr="002B4E56" w14:paraId="01C374BB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B9" w14:textId="77777777" w:rsidR="00A60A00" w:rsidRPr="002B4E56" w:rsidRDefault="00A60A00" w:rsidP="00C84527">
                  <w:pPr>
                    <w:ind w:left="-54"/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BA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60A00" w:rsidRPr="002B4E56" w14:paraId="01C374BE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BC" w14:textId="7E412317" w:rsidR="00A60A00" w:rsidRPr="002B4E56" w:rsidRDefault="00BE6376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Yes, by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BD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4BF" w14:textId="75B87FE7" w:rsidR="00A60A00" w:rsidRPr="002B4E56" w:rsidRDefault="00BE6376" w:rsidP="00C84527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2B4E56">
              <w:rPr>
                <w:rFonts w:eastAsia="Times New Roman"/>
                <w:color w:val="000000"/>
                <w:sz w:val="14"/>
                <w:szCs w:val="14"/>
              </w:rPr>
              <w:t>Exemption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A60A00" w:rsidRPr="002B4E56" w14:paraId="01C374C2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C0" w14:textId="77777777" w:rsidR="00A60A00" w:rsidRPr="002B4E56" w:rsidRDefault="00A60A00" w:rsidP="00C84527">
                  <w:pPr>
                    <w:ind w:left="-54"/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C1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60A00" w:rsidRPr="002B4E56" w14:paraId="01C374C5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C3" w14:textId="77777777" w:rsidR="00A60A00" w:rsidRPr="002B4E56" w:rsidRDefault="00A60A00" w:rsidP="00C84527">
                  <w:pPr>
                    <w:ind w:left="-54"/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C4" w14:textId="77777777" w:rsidR="00A60A00" w:rsidRPr="002B4E56" w:rsidRDefault="00A60A00" w:rsidP="00C84527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4C6" w14:textId="77777777" w:rsidR="00A60A00" w:rsidRPr="002B4E56" w:rsidRDefault="00A60A00" w:rsidP="00C84527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A60A00" w:rsidRPr="002B4E56" w14:paraId="01C374C9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C7" w14:textId="77777777" w:rsidR="00A60A00" w:rsidRPr="002B4E56" w:rsidRDefault="00A60A00" w:rsidP="00247F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C8" w14:textId="77777777" w:rsidR="00A60A00" w:rsidRPr="002B4E56" w:rsidRDefault="00A60A00" w:rsidP="00247F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60A00" w:rsidRPr="002B4E56" w14:paraId="01C374CC" w14:textId="77777777" w:rsidTr="00C84527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CA" w14:textId="77777777" w:rsidR="00A60A00" w:rsidRPr="002B4E56" w:rsidRDefault="00A60A00" w:rsidP="00247F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CB" w14:textId="77777777" w:rsidR="00A60A00" w:rsidRPr="002B4E56" w:rsidRDefault="00A60A00" w:rsidP="00247F32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4CD" w14:textId="77777777" w:rsidR="00A60A00" w:rsidRPr="002B4E56" w:rsidRDefault="00A60A00" w:rsidP="00247F32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366" w:type="dxa"/>
            <w:vMerge w:val="restart"/>
            <w:tcBorders>
              <w:top w:val="single" w:sz="12" w:space="0" w:color="auto"/>
            </w:tcBorders>
          </w:tcPr>
          <w:p w14:paraId="01C374CE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12" w:space="0" w:color="auto"/>
              <w:right w:val="single" w:sz="12" w:space="0" w:color="000000" w:themeColor="text1"/>
            </w:tcBorders>
          </w:tcPr>
          <w:p w14:paraId="01C374CF" w14:textId="77777777" w:rsidR="00A60A00" w:rsidRPr="00CF2D28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C84527" w14:paraId="01C374D9" w14:textId="77777777" w:rsidTr="00955A6C">
        <w:trPr>
          <w:trHeight w:val="472"/>
        </w:trPr>
        <w:tc>
          <w:tcPr>
            <w:tcW w:w="1982" w:type="dxa"/>
            <w:tcBorders>
              <w:top w:val="dashed" w:sz="4" w:space="0" w:color="auto"/>
              <w:left w:val="single" w:sz="12" w:space="0" w:color="000000" w:themeColor="text1"/>
              <w:bottom w:val="single" w:sz="12" w:space="0" w:color="auto"/>
            </w:tcBorders>
          </w:tcPr>
          <w:p w14:paraId="01C374D1" w14:textId="77777777" w:rsidR="00A60A00" w:rsidRPr="00921365" w:rsidRDefault="00A60A00" w:rsidP="00723918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36" w:type="dxa"/>
            <w:vMerge/>
            <w:tcBorders>
              <w:bottom w:val="single" w:sz="12" w:space="0" w:color="auto"/>
            </w:tcBorders>
          </w:tcPr>
          <w:p w14:paraId="01C374D2" w14:textId="77777777" w:rsidR="00A60A00" w:rsidRPr="002D51CF" w:rsidRDefault="00A60A00" w:rsidP="00723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12" w:space="0" w:color="auto"/>
            </w:tcBorders>
          </w:tcPr>
          <w:p w14:paraId="01C374D3" w14:textId="77777777" w:rsidR="00A60A00" w:rsidRPr="002D51CF" w:rsidRDefault="00A60A00" w:rsidP="00723918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12" w:space="0" w:color="auto"/>
            </w:tcBorders>
            <w:vAlign w:val="center"/>
          </w:tcPr>
          <w:p w14:paraId="01C374D4" w14:textId="77777777" w:rsidR="00A60A00" w:rsidRPr="00065824" w:rsidRDefault="00A60A00" w:rsidP="00C84527">
            <w:pPr>
              <w:spacing w:before="120" w:line="360" w:lineRule="auto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  <w:vAlign w:val="center"/>
          </w:tcPr>
          <w:p w14:paraId="01C374D5" w14:textId="77777777" w:rsidR="00A60A00" w:rsidRPr="00065824" w:rsidRDefault="00A60A00" w:rsidP="00C84527">
            <w:pPr>
              <w:spacing w:line="360" w:lineRule="auto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1497" w:type="dxa"/>
            <w:vMerge/>
            <w:tcBorders>
              <w:bottom w:val="single" w:sz="12" w:space="0" w:color="auto"/>
            </w:tcBorders>
            <w:vAlign w:val="center"/>
          </w:tcPr>
          <w:p w14:paraId="01C374D6" w14:textId="77777777" w:rsidR="00A60A00" w:rsidRPr="00065824" w:rsidRDefault="00A60A00" w:rsidP="00723918">
            <w:pPr>
              <w:spacing w:line="360" w:lineRule="auto"/>
              <w:jc w:val="right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3366" w:type="dxa"/>
            <w:vMerge/>
            <w:tcBorders>
              <w:bottom w:val="single" w:sz="12" w:space="0" w:color="auto"/>
            </w:tcBorders>
          </w:tcPr>
          <w:p w14:paraId="01C374D7" w14:textId="77777777" w:rsidR="00A60A00" w:rsidRDefault="00A60A00" w:rsidP="00723918">
            <w:pPr>
              <w:spacing w:line="360" w:lineRule="auto"/>
            </w:pPr>
          </w:p>
        </w:tc>
        <w:tc>
          <w:tcPr>
            <w:tcW w:w="717" w:type="dxa"/>
            <w:vMerge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01C374D8" w14:textId="77777777" w:rsidR="00A60A00" w:rsidRDefault="00A60A00" w:rsidP="00723918">
            <w:pPr>
              <w:spacing w:line="360" w:lineRule="auto"/>
            </w:pPr>
          </w:p>
        </w:tc>
      </w:tr>
    </w:tbl>
    <w:p w14:paraId="01C374DA" w14:textId="4B589474" w:rsidR="00EF2DC0" w:rsidRPr="0084634C" w:rsidRDefault="00EF2DC0" w:rsidP="004E2686">
      <w:pPr>
        <w:spacing w:before="240"/>
        <w:rPr>
          <w:rFonts w:eastAsia="MS PGothic"/>
          <w:kern w:val="2"/>
          <w:sz w:val="14"/>
          <w:szCs w:val="14"/>
          <w:lang w:eastAsia="ja-JP"/>
        </w:rPr>
      </w:pPr>
    </w:p>
    <w:p w14:paraId="57165507" w14:textId="77777777" w:rsidR="0084634C" w:rsidRDefault="0084634C">
      <w:pPr>
        <w:rPr>
          <w:rFonts w:eastAsia="MS PGothic"/>
          <w:color w:val="FF0000"/>
          <w:kern w:val="2"/>
          <w:lang w:eastAsia="ja-JP"/>
        </w:rPr>
      </w:pPr>
      <w:r>
        <w:rPr>
          <w:rFonts w:eastAsia="MS PGothic"/>
          <w:color w:val="FF0000"/>
          <w:kern w:val="2"/>
          <w:lang w:eastAsia="ja-JP"/>
        </w:rPr>
        <w:br w:type="page"/>
      </w:r>
    </w:p>
    <w:p w14:paraId="52221576" w14:textId="56097230" w:rsidR="00706C1F" w:rsidRPr="00EF11F7" w:rsidRDefault="00706C1F" w:rsidP="004E2686">
      <w:pPr>
        <w:spacing w:after="60"/>
        <w:jc w:val="center"/>
        <w:rPr>
          <w:rFonts w:eastAsia="MS PGothic"/>
          <w:color w:val="000000" w:themeColor="text1"/>
          <w:kern w:val="2"/>
          <w:lang w:eastAsia="ja-JP"/>
        </w:rPr>
      </w:pPr>
      <w:r w:rsidRPr="00710C5E">
        <w:rPr>
          <w:rFonts w:eastAsia="MS PGothic"/>
          <w:color w:val="000000" w:themeColor="text1"/>
          <w:kern w:val="2"/>
          <w:lang w:eastAsia="ja-JP"/>
        </w:rPr>
        <w:lastRenderedPageBreak/>
        <w:t>Substance Declaration Worksh</w:t>
      </w:r>
      <w:r w:rsidR="00376331">
        <w:rPr>
          <w:rFonts w:eastAsia="MS PGothic"/>
          <w:color w:val="000000" w:themeColor="text1"/>
          <w:kern w:val="2"/>
          <w:lang w:eastAsia="ja-JP"/>
        </w:rPr>
        <w:t xml:space="preserve">eet for GPCSE </w:t>
      </w:r>
      <w:r w:rsidR="007C0352" w:rsidRPr="00A333D5">
        <w:rPr>
          <w:rFonts w:eastAsia="MS PGothic"/>
          <w:color w:val="000000" w:themeColor="text1"/>
          <w:kern w:val="2"/>
          <w:lang w:eastAsia="ja-JP"/>
        </w:rPr>
        <w:t>Revision</w:t>
      </w:r>
      <w:r w:rsidR="002709C2" w:rsidRPr="00EF11F7">
        <w:rPr>
          <w:rFonts w:eastAsia="MS PGothic"/>
          <w:color w:val="000000" w:themeColor="text1"/>
          <w:kern w:val="2"/>
          <w:lang w:eastAsia="ja-JP"/>
        </w:rPr>
        <w:t xml:space="preserve"> </w:t>
      </w:r>
      <w:r w:rsidR="00C43406">
        <w:rPr>
          <w:rFonts w:eastAsia="MS PGothic"/>
          <w:color w:val="000000" w:themeColor="text1"/>
          <w:kern w:val="2"/>
          <w:lang w:eastAsia="ja-JP"/>
        </w:rPr>
        <w:t>A</w:t>
      </w:r>
      <w:r w:rsidR="00696B7C">
        <w:rPr>
          <w:rFonts w:eastAsia="MS PGothic"/>
          <w:color w:val="000000" w:themeColor="text1"/>
          <w:kern w:val="2"/>
          <w:lang w:eastAsia="ja-JP"/>
        </w:rPr>
        <w:t>D</w:t>
      </w:r>
      <w:r w:rsidR="007E2F20">
        <w:rPr>
          <w:rFonts w:eastAsia="MS PGothic"/>
          <w:color w:val="000000" w:themeColor="text1"/>
          <w:kern w:val="2"/>
          <w:lang w:eastAsia="ja-JP"/>
        </w:rPr>
        <w:t>.</w:t>
      </w:r>
    </w:p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1998"/>
        <w:gridCol w:w="2520"/>
        <w:gridCol w:w="810"/>
        <w:gridCol w:w="1080"/>
        <w:gridCol w:w="1170"/>
        <w:gridCol w:w="1080"/>
        <w:gridCol w:w="3780"/>
        <w:gridCol w:w="720"/>
      </w:tblGrid>
      <w:tr w:rsidR="00CD71F3" w:rsidRPr="002B4E56" w14:paraId="01C374E8" w14:textId="77777777" w:rsidTr="00030736">
        <w:trPr>
          <w:trHeight w:val="548"/>
        </w:trPr>
        <w:tc>
          <w:tcPr>
            <w:tcW w:w="1998" w:type="dxa"/>
            <w:tcBorders>
              <w:top w:val="single" w:sz="12" w:space="0" w:color="auto"/>
              <w:left w:val="single" w:sz="12" w:space="0" w:color="000000" w:themeColor="text1"/>
              <w:bottom w:val="dashed" w:sz="4" w:space="0" w:color="auto"/>
            </w:tcBorders>
            <w:shd w:val="clear" w:color="auto" w:fill="DBE5F1" w:themeFill="accent1" w:themeFillTint="33"/>
            <w:vAlign w:val="center"/>
          </w:tcPr>
          <w:p w14:paraId="01C374DC" w14:textId="77777777" w:rsidR="00CD71F3" w:rsidRPr="002B4E56" w:rsidRDefault="00CD71F3" w:rsidP="00170A32">
            <w:pPr>
              <w:jc w:val="center"/>
              <w:rPr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X-Rite Part Number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DD" w14:textId="77777777" w:rsidR="00CD71F3" w:rsidRPr="002B4E56" w:rsidRDefault="00CD71F3" w:rsidP="00170A32">
            <w:pPr>
              <w:jc w:val="center"/>
              <w:rPr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Part or Material Description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DE" w14:textId="77777777" w:rsidR="00CD71F3" w:rsidRPr="002B4E56" w:rsidRDefault="00CD71F3" w:rsidP="00895E59">
            <w:pPr>
              <w:spacing w:before="120"/>
              <w:jc w:val="center"/>
              <w:rPr>
                <w:rFonts w:eastAsia="Times New Roman"/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Part or Material Weight (grams)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DF" w14:textId="77777777" w:rsidR="00CD71F3" w:rsidRPr="002B4E56" w:rsidRDefault="00CD71F3" w:rsidP="00170A32">
            <w:pPr>
              <w:spacing w:before="12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RoHS Compliant?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3CF695BA" w14:textId="77777777" w:rsidR="00CD71F3" w:rsidRPr="002B4E56" w:rsidRDefault="00CD71F3" w:rsidP="00851A5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Any REACH SVHC Content in the article or sub-articles</w:t>
            </w:r>
          </w:p>
          <w:p w14:paraId="01C374E1" w14:textId="5ADAC966" w:rsidR="00CD71F3" w:rsidRPr="002B4E56" w:rsidRDefault="00CD71F3" w:rsidP="00170A32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&gt; 0.1% wt/wt?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E2" w14:textId="5745716E" w:rsidR="00CD71F3" w:rsidRPr="002B4E56" w:rsidRDefault="00CD71F3" w:rsidP="00170A32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Any Additional Restricted or Reportable Substances?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E3" w14:textId="77777777" w:rsidR="00CD71F3" w:rsidRPr="002B4E56" w:rsidRDefault="00CD71F3" w:rsidP="00895E59">
            <w:pPr>
              <w:rPr>
                <w:rFonts w:eastAsia="Times New Roman"/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Please list and/or explain any:</w:t>
            </w:r>
          </w:p>
          <w:p w14:paraId="09F3D8C0" w14:textId="77777777" w:rsidR="00CD71F3" w:rsidRPr="002B4E56" w:rsidRDefault="00CD71F3" w:rsidP="001F53FB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2B4E56">
              <w:rPr>
                <w:rFonts w:eastAsia="Times New Roman"/>
                <w:color w:val="000000" w:themeColor="text1"/>
                <w:sz w:val="14"/>
                <w:szCs w:val="14"/>
              </w:rPr>
              <w:t>RoHS Annex III &amp; IV exemptions used for compliance</w:t>
            </w:r>
          </w:p>
          <w:p w14:paraId="01C374E5" w14:textId="77777777" w:rsidR="00CD71F3" w:rsidRPr="002B4E56" w:rsidRDefault="00CD71F3" w:rsidP="001F53FB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rFonts w:eastAsia="Times New Roman"/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SVHC concentrations &gt; 0.1% (list substance and actual content)</w:t>
            </w:r>
          </w:p>
          <w:p w14:paraId="01C374E6" w14:textId="77777777" w:rsidR="00CD71F3" w:rsidRPr="002B4E56" w:rsidRDefault="00CD71F3" w:rsidP="001F53FB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rFonts w:eastAsia="Times New Roman"/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Additional Substances that exceed stated threshold (list substance and actual content)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01C374E7" w14:textId="77777777" w:rsidR="00CD71F3" w:rsidRPr="002B4E56" w:rsidRDefault="00CD71F3" w:rsidP="00170A32">
            <w:pPr>
              <w:jc w:val="center"/>
              <w:rPr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% or ppm</w:t>
            </w:r>
          </w:p>
        </w:tc>
      </w:tr>
      <w:tr w:rsidR="00810FBB" w:rsidRPr="002B4E56" w14:paraId="01C374F1" w14:textId="77777777" w:rsidTr="00030736">
        <w:trPr>
          <w:trHeight w:val="468"/>
        </w:trPr>
        <w:tc>
          <w:tcPr>
            <w:tcW w:w="1998" w:type="dxa"/>
            <w:tcBorders>
              <w:top w:val="dashed" w:sz="4" w:space="0" w:color="auto"/>
              <w:left w:val="single" w:sz="12" w:space="0" w:color="000000" w:themeColor="text1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E9" w14:textId="77777777" w:rsidR="00810FBB" w:rsidRPr="002B4E56" w:rsidRDefault="00810FBB" w:rsidP="00170A32">
            <w:pPr>
              <w:jc w:val="center"/>
              <w:rPr>
                <w:sz w:val="14"/>
                <w:szCs w:val="14"/>
              </w:rPr>
            </w:pPr>
            <w:r w:rsidRPr="002B4E56">
              <w:rPr>
                <w:rFonts w:eastAsia="Times New Roman"/>
                <w:sz w:val="14"/>
                <w:szCs w:val="14"/>
              </w:rPr>
              <w:t>Provider Part Number</w:t>
            </w:r>
          </w:p>
        </w:tc>
        <w:tc>
          <w:tcPr>
            <w:tcW w:w="2520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EA" w14:textId="77777777" w:rsidR="00810FBB" w:rsidRPr="002B4E56" w:rsidRDefault="00810FBB" w:rsidP="00170A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01C374EB" w14:textId="77777777" w:rsidR="00810FBB" w:rsidRPr="002B4E56" w:rsidRDefault="00810FBB" w:rsidP="00170A32">
            <w:pPr>
              <w:spacing w:before="12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EC" w14:textId="77777777" w:rsidR="00810FBB" w:rsidRPr="002B4E56" w:rsidRDefault="00810FBB" w:rsidP="00170A32">
            <w:pPr>
              <w:spacing w:before="120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ED" w14:textId="77777777" w:rsidR="00810FBB" w:rsidRPr="002B4E56" w:rsidRDefault="00810FBB" w:rsidP="00170A32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EE" w14:textId="77777777" w:rsidR="00810FBB" w:rsidRPr="002B4E56" w:rsidRDefault="00810FBB" w:rsidP="00170A32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780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1C374EF" w14:textId="77777777" w:rsidR="00810FBB" w:rsidRPr="002B4E56" w:rsidRDefault="00810FBB" w:rsidP="00170A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01C374F0" w14:textId="77777777" w:rsidR="00810FBB" w:rsidRPr="002B4E56" w:rsidRDefault="00810FBB" w:rsidP="00170A32">
            <w:pPr>
              <w:jc w:val="center"/>
              <w:rPr>
                <w:sz w:val="14"/>
                <w:szCs w:val="14"/>
              </w:rPr>
            </w:pPr>
          </w:p>
        </w:tc>
      </w:tr>
      <w:tr w:rsidR="00810FBB" w:rsidRPr="002B4E56" w14:paraId="01C3750F" w14:textId="77777777" w:rsidTr="00030736">
        <w:trPr>
          <w:trHeight w:val="473"/>
        </w:trPr>
        <w:tc>
          <w:tcPr>
            <w:tcW w:w="1998" w:type="dxa"/>
            <w:tcBorders>
              <w:top w:val="single" w:sz="12" w:space="0" w:color="auto"/>
              <w:left w:val="single" w:sz="12" w:space="0" w:color="000000" w:themeColor="text1"/>
              <w:bottom w:val="dashed" w:sz="4" w:space="0" w:color="auto"/>
            </w:tcBorders>
          </w:tcPr>
          <w:p w14:paraId="01C374F2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auto"/>
            </w:tcBorders>
          </w:tcPr>
          <w:p w14:paraId="01C374F3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</w:tcPr>
          <w:p w14:paraId="01C374F4" w14:textId="77777777" w:rsidR="00810FBB" w:rsidRPr="00CF2D28" w:rsidRDefault="00810FBB" w:rsidP="00170A32">
            <w:pPr>
              <w:ind w:left="-54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810FBB" w:rsidRPr="002B4E56" w14:paraId="01C374F7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F5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F6" w14:textId="77777777" w:rsidR="00810FBB" w:rsidRPr="002B4E56" w:rsidRDefault="00810FBB" w:rsidP="00170A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10FBB" w:rsidRPr="002B4E56" w14:paraId="01C374FA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F8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F9" w14:textId="77777777" w:rsidR="00810FBB" w:rsidRPr="002B4E56" w:rsidRDefault="00810FBB" w:rsidP="00170A32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10FBB" w:rsidRPr="002B4E56" w14:paraId="01C374FD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FB" w14:textId="045D8FFD" w:rsidR="00810FBB" w:rsidRPr="002B4E56" w:rsidRDefault="00BE6376" w:rsidP="00170A32">
                  <w:pPr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Yes, by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4FC" w14:textId="77777777" w:rsidR="00810FBB" w:rsidRPr="002B4E56" w:rsidRDefault="00810FBB" w:rsidP="00170A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4FE" w14:textId="3C90442C" w:rsidR="00810FBB" w:rsidRPr="002B4E56" w:rsidRDefault="00BE6376" w:rsidP="00170A32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2B4E56">
              <w:rPr>
                <w:rFonts w:eastAsia="Times New Roman"/>
                <w:color w:val="000000"/>
                <w:sz w:val="14"/>
                <w:szCs w:val="14"/>
              </w:rPr>
              <w:t>Exemption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810FBB" w:rsidRPr="002B4E56" w14:paraId="01C37501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4FF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00" w14:textId="77777777" w:rsidR="00810FBB" w:rsidRPr="002B4E56" w:rsidRDefault="00810FBB" w:rsidP="00170A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10FBB" w:rsidRPr="002B4E56" w14:paraId="01C37504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02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03" w14:textId="77777777" w:rsidR="00810FBB" w:rsidRPr="002B4E56" w:rsidRDefault="00810FBB" w:rsidP="00170A32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05" w14:textId="77777777" w:rsidR="00810FBB" w:rsidRPr="002B4E56" w:rsidRDefault="00810FBB" w:rsidP="00170A32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810FBB" w:rsidRPr="002B4E56" w14:paraId="01C37508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06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07" w14:textId="77777777" w:rsidR="00810FBB" w:rsidRPr="002B4E56" w:rsidRDefault="00810FBB" w:rsidP="00170A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10FBB" w:rsidRPr="002B4E56" w14:paraId="01C3750B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09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0A" w14:textId="77777777" w:rsidR="00810FBB" w:rsidRPr="002B4E56" w:rsidRDefault="00810FBB" w:rsidP="00170A32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0C" w14:textId="77777777" w:rsidR="00810FBB" w:rsidRPr="002B4E56" w:rsidRDefault="00810FBB" w:rsidP="00170A32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780" w:type="dxa"/>
            <w:vMerge w:val="restart"/>
            <w:tcBorders>
              <w:top w:val="single" w:sz="12" w:space="0" w:color="auto"/>
            </w:tcBorders>
          </w:tcPr>
          <w:p w14:paraId="01C3750D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000000" w:themeColor="text1"/>
            </w:tcBorders>
          </w:tcPr>
          <w:p w14:paraId="01C3750E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810FBB" w:rsidRPr="002B4E56" w14:paraId="01C37518" w14:textId="77777777" w:rsidTr="00030736">
        <w:trPr>
          <w:trHeight w:val="472"/>
        </w:trPr>
        <w:tc>
          <w:tcPr>
            <w:tcW w:w="1998" w:type="dxa"/>
            <w:tcBorders>
              <w:top w:val="dashed" w:sz="4" w:space="0" w:color="auto"/>
              <w:left w:val="single" w:sz="12" w:space="0" w:color="000000" w:themeColor="text1"/>
              <w:bottom w:val="single" w:sz="12" w:space="0" w:color="auto"/>
            </w:tcBorders>
          </w:tcPr>
          <w:p w14:paraId="01C37510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auto"/>
            </w:tcBorders>
          </w:tcPr>
          <w:p w14:paraId="01C37511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</w:tcPr>
          <w:p w14:paraId="01C37512" w14:textId="77777777" w:rsidR="00810FBB" w:rsidRPr="00CF2D28" w:rsidRDefault="00810FBB" w:rsidP="00170A32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14:paraId="01C37513" w14:textId="77777777" w:rsidR="00810FBB" w:rsidRPr="002B4E56" w:rsidRDefault="00810FBB" w:rsidP="00170A32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  <w:vAlign w:val="center"/>
          </w:tcPr>
          <w:p w14:paraId="01C37514" w14:textId="77777777" w:rsidR="00810FBB" w:rsidRPr="002B4E56" w:rsidRDefault="00810FBB" w:rsidP="00170A32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14:paraId="01C37515" w14:textId="77777777" w:rsidR="00810FBB" w:rsidRPr="002B4E56" w:rsidRDefault="00810FBB" w:rsidP="00170A32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780" w:type="dxa"/>
            <w:vMerge/>
            <w:tcBorders>
              <w:bottom w:val="single" w:sz="12" w:space="0" w:color="auto"/>
            </w:tcBorders>
          </w:tcPr>
          <w:p w14:paraId="01C37516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01C37517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810FBB" w:rsidRPr="002B4E56" w14:paraId="01C37536" w14:textId="77777777" w:rsidTr="00030736">
        <w:trPr>
          <w:trHeight w:val="473"/>
        </w:trPr>
        <w:tc>
          <w:tcPr>
            <w:tcW w:w="1998" w:type="dxa"/>
            <w:tcBorders>
              <w:top w:val="single" w:sz="12" w:space="0" w:color="auto"/>
              <w:left w:val="single" w:sz="12" w:space="0" w:color="000000" w:themeColor="text1"/>
              <w:bottom w:val="dashed" w:sz="4" w:space="0" w:color="auto"/>
            </w:tcBorders>
          </w:tcPr>
          <w:p w14:paraId="01C37519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auto"/>
            </w:tcBorders>
          </w:tcPr>
          <w:p w14:paraId="01C3751A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</w:tcPr>
          <w:p w14:paraId="01C3751B" w14:textId="77777777" w:rsidR="00810FBB" w:rsidRPr="00CF2D28" w:rsidRDefault="00810FBB" w:rsidP="00170A32">
            <w:pPr>
              <w:ind w:left="-54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810FBB" w:rsidRPr="002B4E56" w14:paraId="01C3751E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1C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1D" w14:textId="77777777" w:rsidR="00810FBB" w:rsidRPr="002B4E56" w:rsidRDefault="00810FBB" w:rsidP="00170A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10FBB" w:rsidRPr="002B4E56" w14:paraId="01C37521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1F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20" w14:textId="77777777" w:rsidR="00810FBB" w:rsidRPr="002B4E56" w:rsidRDefault="00810FBB" w:rsidP="00170A32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10FBB" w:rsidRPr="002B4E56" w14:paraId="01C37524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22" w14:textId="3348E6BF" w:rsidR="00810FBB" w:rsidRPr="002B4E56" w:rsidRDefault="00BE6376" w:rsidP="00170A32">
                  <w:pPr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Yes, by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23" w14:textId="77777777" w:rsidR="00810FBB" w:rsidRPr="002B4E56" w:rsidRDefault="00810FBB" w:rsidP="00170A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25" w14:textId="0594284D" w:rsidR="00810FBB" w:rsidRPr="002B4E56" w:rsidRDefault="00BE6376" w:rsidP="00170A32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2B4E56">
              <w:rPr>
                <w:rFonts w:eastAsia="Times New Roman"/>
                <w:color w:val="000000"/>
                <w:sz w:val="14"/>
                <w:szCs w:val="14"/>
              </w:rPr>
              <w:t>Exemption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810FBB" w:rsidRPr="002B4E56" w14:paraId="01C37528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26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27" w14:textId="77777777" w:rsidR="00810FBB" w:rsidRPr="002B4E56" w:rsidRDefault="00810FBB" w:rsidP="00170A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10FBB" w:rsidRPr="002B4E56" w14:paraId="01C3752B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29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2A" w14:textId="77777777" w:rsidR="00810FBB" w:rsidRPr="002B4E56" w:rsidRDefault="00810FBB" w:rsidP="00170A32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2C" w14:textId="77777777" w:rsidR="00810FBB" w:rsidRPr="002B4E56" w:rsidRDefault="00810FBB" w:rsidP="00170A32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810FBB" w:rsidRPr="002B4E56" w14:paraId="01C3752F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2D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2E" w14:textId="77777777" w:rsidR="00810FBB" w:rsidRPr="002B4E56" w:rsidRDefault="00810FBB" w:rsidP="00170A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10FBB" w:rsidRPr="002B4E56" w14:paraId="01C37532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30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31" w14:textId="77777777" w:rsidR="00810FBB" w:rsidRPr="002B4E56" w:rsidRDefault="00810FBB" w:rsidP="00170A32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33" w14:textId="77777777" w:rsidR="00810FBB" w:rsidRPr="002B4E56" w:rsidRDefault="00810FBB" w:rsidP="00170A32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780" w:type="dxa"/>
            <w:vMerge w:val="restart"/>
            <w:tcBorders>
              <w:top w:val="single" w:sz="12" w:space="0" w:color="auto"/>
            </w:tcBorders>
          </w:tcPr>
          <w:p w14:paraId="01C37534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000000" w:themeColor="text1"/>
            </w:tcBorders>
          </w:tcPr>
          <w:p w14:paraId="01C37535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810FBB" w:rsidRPr="002B4E56" w14:paraId="01C3753F" w14:textId="77777777" w:rsidTr="00030736">
        <w:trPr>
          <w:trHeight w:val="472"/>
        </w:trPr>
        <w:tc>
          <w:tcPr>
            <w:tcW w:w="1998" w:type="dxa"/>
            <w:tcBorders>
              <w:top w:val="dashed" w:sz="4" w:space="0" w:color="auto"/>
              <w:left w:val="single" w:sz="12" w:space="0" w:color="000000" w:themeColor="text1"/>
              <w:bottom w:val="single" w:sz="12" w:space="0" w:color="auto"/>
            </w:tcBorders>
          </w:tcPr>
          <w:p w14:paraId="01C37537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auto"/>
            </w:tcBorders>
          </w:tcPr>
          <w:p w14:paraId="01C37538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</w:tcPr>
          <w:p w14:paraId="01C37539" w14:textId="77777777" w:rsidR="00810FBB" w:rsidRPr="00CF2D28" w:rsidRDefault="00810FBB" w:rsidP="00170A32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14:paraId="01C3753A" w14:textId="77777777" w:rsidR="00810FBB" w:rsidRPr="002B4E56" w:rsidRDefault="00810FBB" w:rsidP="00170A32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  <w:vAlign w:val="center"/>
          </w:tcPr>
          <w:p w14:paraId="01C3753B" w14:textId="77777777" w:rsidR="00810FBB" w:rsidRPr="002B4E56" w:rsidRDefault="00810FBB" w:rsidP="00170A32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14:paraId="01C3753C" w14:textId="77777777" w:rsidR="00810FBB" w:rsidRPr="002B4E56" w:rsidRDefault="00810FBB" w:rsidP="00170A32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780" w:type="dxa"/>
            <w:vMerge/>
            <w:tcBorders>
              <w:bottom w:val="single" w:sz="12" w:space="0" w:color="auto"/>
            </w:tcBorders>
          </w:tcPr>
          <w:p w14:paraId="01C3753D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01C3753E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810FBB" w:rsidRPr="002B4E56" w14:paraId="01C3755D" w14:textId="77777777" w:rsidTr="00030736">
        <w:trPr>
          <w:trHeight w:val="473"/>
        </w:trPr>
        <w:tc>
          <w:tcPr>
            <w:tcW w:w="1998" w:type="dxa"/>
            <w:tcBorders>
              <w:top w:val="single" w:sz="12" w:space="0" w:color="auto"/>
              <w:left w:val="single" w:sz="12" w:space="0" w:color="000000" w:themeColor="text1"/>
              <w:bottom w:val="dashed" w:sz="4" w:space="0" w:color="auto"/>
            </w:tcBorders>
          </w:tcPr>
          <w:p w14:paraId="01C37540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auto"/>
            </w:tcBorders>
          </w:tcPr>
          <w:p w14:paraId="01C37541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</w:tcPr>
          <w:p w14:paraId="01C37542" w14:textId="77777777" w:rsidR="00810FBB" w:rsidRPr="00CF2D28" w:rsidRDefault="00810FBB" w:rsidP="00170A32">
            <w:pPr>
              <w:ind w:left="-54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810FBB" w:rsidRPr="002B4E56" w14:paraId="01C37545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43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44" w14:textId="77777777" w:rsidR="00810FBB" w:rsidRPr="002B4E56" w:rsidRDefault="00810FBB" w:rsidP="00170A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10FBB" w:rsidRPr="002B4E56" w14:paraId="01C37548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46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47" w14:textId="77777777" w:rsidR="00810FBB" w:rsidRPr="002B4E56" w:rsidRDefault="00810FBB" w:rsidP="00170A32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10FBB" w:rsidRPr="002B4E56" w14:paraId="01C3754B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49" w14:textId="6598308B" w:rsidR="00810FBB" w:rsidRPr="002B4E56" w:rsidRDefault="00BE6376" w:rsidP="00170A32">
                  <w:pPr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Yes, by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4A" w14:textId="77777777" w:rsidR="00810FBB" w:rsidRPr="002B4E56" w:rsidRDefault="00810FBB" w:rsidP="00170A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4C" w14:textId="1FDABD0F" w:rsidR="00810FBB" w:rsidRPr="002B4E56" w:rsidRDefault="00BE6376" w:rsidP="00170A32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2B4E56">
              <w:rPr>
                <w:rFonts w:eastAsia="Times New Roman"/>
                <w:color w:val="000000"/>
                <w:sz w:val="14"/>
                <w:szCs w:val="14"/>
              </w:rPr>
              <w:t>Exemption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810FBB" w:rsidRPr="002B4E56" w14:paraId="01C3754F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4D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4E" w14:textId="77777777" w:rsidR="00810FBB" w:rsidRPr="002B4E56" w:rsidRDefault="00810FBB" w:rsidP="00170A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10FBB" w:rsidRPr="002B4E56" w14:paraId="01C37552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50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51" w14:textId="77777777" w:rsidR="00810FBB" w:rsidRPr="002B4E56" w:rsidRDefault="00810FBB" w:rsidP="00170A32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53" w14:textId="77777777" w:rsidR="00810FBB" w:rsidRPr="002B4E56" w:rsidRDefault="00810FBB" w:rsidP="00170A32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810FBB" w:rsidRPr="002B4E56" w14:paraId="01C37556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54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55" w14:textId="77777777" w:rsidR="00810FBB" w:rsidRPr="002B4E56" w:rsidRDefault="00810FBB" w:rsidP="00170A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10FBB" w:rsidRPr="002B4E56" w14:paraId="01C37559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57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58" w14:textId="77777777" w:rsidR="00810FBB" w:rsidRPr="002B4E56" w:rsidRDefault="00810FBB" w:rsidP="00170A32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5A" w14:textId="77777777" w:rsidR="00810FBB" w:rsidRPr="002B4E56" w:rsidRDefault="00810FBB" w:rsidP="00170A32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780" w:type="dxa"/>
            <w:vMerge w:val="restart"/>
            <w:tcBorders>
              <w:top w:val="single" w:sz="12" w:space="0" w:color="auto"/>
            </w:tcBorders>
          </w:tcPr>
          <w:p w14:paraId="01C3755B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000000" w:themeColor="text1"/>
            </w:tcBorders>
          </w:tcPr>
          <w:p w14:paraId="01C3755C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810FBB" w:rsidRPr="002B4E56" w14:paraId="01C37566" w14:textId="77777777" w:rsidTr="00030736">
        <w:trPr>
          <w:trHeight w:val="472"/>
        </w:trPr>
        <w:tc>
          <w:tcPr>
            <w:tcW w:w="1998" w:type="dxa"/>
            <w:tcBorders>
              <w:top w:val="dashed" w:sz="4" w:space="0" w:color="auto"/>
              <w:left w:val="single" w:sz="12" w:space="0" w:color="000000" w:themeColor="text1"/>
              <w:bottom w:val="single" w:sz="12" w:space="0" w:color="auto"/>
            </w:tcBorders>
          </w:tcPr>
          <w:p w14:paraId="01C3755E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auto"/>
            </w:tcBorders>
          </w:tcPr>
          <w:p w14:paraId="01C3755F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</w:tcPr>
          <w:p w14:paraId="01C37560" w14:textId="77777777" w:rsidR="00810FBB" w:rsidRPr="00CF2D28" w:rsidRDefault="00810FBB" w:rsidP="00170A32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14:paraId="01C37561" w14:textId="77777777" w:rsidR="00810FBB" w:rsidRPr="002B4E56" w:rsidRDefault="00810FBB" w:rsidP="00170A32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  <w:vAlign w:val="center"/>
          </w:tcPr>
          <w:p w14:paraId="01C37562" w14:textId="77777777" w:rsidR="00810FBB" w:rsidRPr="002B4E56" w:rsidRDefault="00810FBB" w:rsidP="00170A32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14:paraId="01C37563" w14:textId="77777777" w:rsidR="00810FBB" w:rsidRPr="002B4E56" w:rsidRDefault="00810FBB" w:rsidP="00170A32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780" w:type="dxa"/>
            <w:vMerge/>
            <w:tcBorders>
              <w:bottom w:val="single" w:sz="12" w:space="0" w:color="auto"/>
            </w:tcBorders>
          </w:tcPr>
          <w:p w14:paraId="01C37564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01C37565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810FBB" w:rsidRPr="002B4E56" w14:paraId="01C37584" w14:textId="77777777" w:rsidTr="00030736">
        <w:trPr>
          <w:trHeight w:val="473"/>
        </w:trPr>
        <w:tc>
          <w:tcPr>
            <w:tcW w:w="1998" w:type="dxa"/>
            <w:tcBorders>
              <w:top w:val="single" w:sz="12" w:space="0" w:color="auto"/>
              <w:left w:val="single" w:sz="12" w:space="0" w:color="000000" w:themeColor="text1"/>
              <w:bottom w:val="dashed" w:sz="4" w:space="0" w:color="auto"/>
            </w:tcBorders>
          </w:tcPr>
          <w:p w14:paraId="01C37567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auto"/>
            </w:tcBorders>
          </w:tcPr>
          <w:p w14:paraId="01C37568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</w:tcPr>
          <w:p w14:paraId="01C37569" w14:textId="77777777" w:rsidR="00810FBB" w:rsidRPr="00CF2D28" w:rsidRDefault="00810FBB" w:rsidP="00170A32">
            <w:pPr>
              <w:ind w:left="-54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810FBB" w:rsidRPr="002B4E56" w14:paraId="01C3756C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6A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6B" w14:textId="77777777" w:rsidR="00810FBB" w:rsidRPr="002B4E56" w:rsidRDefault="00810FBB" w:rsidP="00170A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10FBB" w:rsidRPr="002B4E56" w14:paraId="01C3756F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6D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6E" w14:textId="77777777" w:rsidR="00810FBB" w:rsidRPr="002B4E56" w:rsidRDefault="00810FBB" w:rsidP="00170A32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10FBB" w:rsidRPr="002B4E56" w14:paraId="01C37572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70" w14:textId="676AF705" w:rsidR="00810FBB" w:rsidRPr="002B4E56" w:rsidRDefault="00BE6376" w:rsidP="00170A32">
                  <w:pPr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Yes, by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71" w14:textId="77777777" w:rsidR="00810FBB" w:rsidRPr="002B4E56" w:rsidRDefault="00810FBB" w:rsidP="00170A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73" w14:textId="2593ACF0" w:rsidR="00810FBB" w:rsidRPr="002B4E56" w:rsidRDefault="00BE6376" w:rsidP="00170A32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2B4E56">
              <w:rPr>
                <w:rFonts w:eastAsia="Times New Roman"/>
                <w:color w:val="000000"/>
                <w:sz w:val="14"/>
                <w:szCs w:val="14"/>
              </w:rPr>
              <w:t>Exemption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810FBB" w:rsidRPr="002B4E56" w14:paraId="01C37576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74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75" w14:textId="77777777" w:rsidR="00810FBB" w:rsidRPr="002B4E56" w:rsidRDefault="00810FBB" w:rsidP="00170A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10FBB" w:rsidRPr="002B4E56" w14:paraId="01C37579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77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78" w14:textId="77777777" w:rsidR="00810FBB" w:rsidRPr="002B4E56" w:rsidRDefault="00810FBB" w:rsidP="00170A32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7A" w14:textId="77777777" w:rsidR="00810FBB" w:rsidRPr="002B4E56" w:rsidRDefault="00810FBB" w:rsidP="00170A32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810FBB" w:rsidRPr="002B4E56" w14:paraId="01C3757D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7B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7C" w14:textId="77777777" w:rsidR="00810FBB" w:rsidRPr="002B4E56" w:rsidRDefault="00810FBB" w:rsidP="00170A32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10FBB" w:rsidRPr="002B4E56" w14:paraId="01C37580" w14:textId="77777777" w:rsidTr="00170A32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7E" w14:textId="77777777" w:rsidR="00810FBB" w:rsidRPr="002B4E56" w:rsidRDefault="00810FBB" w:rsidP="00170A32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7F" w14:textId="77777777" w:rsidR="00810FBB" w:rsidRPr="002B4E56" w:rsidRDefault="00810FBB" w:rsidP="00170A32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81" w14:textId="77777777" w:rsidR="00810FBB" w:rsidRPr="002B4E56" w:rsidRDefault="00810FBB" w:rsidP="00170A32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780" w:type="dxa"/>
            <w:vMerge w:val="restart"/>
            <w:tcBorders>
              <w:top w:val="single" w:sz="12" w:space="0" w:color="auto"/>
            </w:tcBorders>
          </w:tcPr>
          <w:p w14:paraId="01C37582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000000" w:themeColor="text1"/>
            </w:tcBorders>
          </w:tcPr>
          <w:p w14:paraId="01C37583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810FBB" w:rsidRPr="002B4E56" w14:paraId="01C3758D" w14:textId="77777777" w:rsidTr="00030736">
        <w:trPr>
          <w:trHeight w:val="472"/>
        </w:trPr>
        <w:tc>
          <w:tcPr>
            <w:tcW w:w="1998" w:type="dxa"/>
            <w:tcBorders>
              <w:top w:val="dashed" w:sz="4" w:space="0" w:color="auto"/>
              <w:left w:val="single" w:sz="12" w:space="0" w:color="000000" w:themeColor="text1"/>
              <w:bottom w:val="single" w:sz="12" w:space="0" w:color="auto"/>
            </w:tcBorders>
          </w:tcPr>
          <w:p w14:paraId="01C37585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auto"/>
            </w:tcBorders>
          </w:tcPr>
          <w:p w14:paraId="01C37586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</w:tcPr>
          <w:p w14:paraId="01C37587" w14:textId="77777777" w:rsidR="00810FBB" w:rsidRPr="00CF2D28" w:rsidRDefault="00810FBB" w:rsidP="00170A32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14:paraId="01C37588" w14:textId="77777777" w:rsidR="00810FBB" w:rsidRPr="002B4E56" w:rsidRDefault="00810FBB" w:rsidP="00170A32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  <w:vAlign w:val="center"/>
          </w:tcPr>
          <w:p w14:paraId="01C37589" w14:textId="77777777" w:rsidR="00810FBB" w:rsidRPr="002B4E56" w:rsidRDefault="00810FBB" w:rsidP="00170A32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14:paraId="01C3758A" w14:textId="77777777" w:rsidR="00810FBB" w:rsidRPr="002B4E56" w:rsidRDefault="00810FBB" w:rsidP="00170A32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780" w:type="dxa"/>
            <w:vMerge/>
            <w:tcBorders>
              <w:bottom w:val="single" w:sz="12" w:space="0" w:color="auto"/>
            </w:tcBorders>
          </w:tcPr>
          <w:p w14:paraId="01C3758B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01C3758C" w14:textId="77777777" w:rsidR="00810FBB" w:rsidRPr="00CF2D28" w:rsidRDefault="00810FBB" w:rsidP="00170A32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344B22" w:rsidRPr="002B4E56" w14:paraId="01C375AB" w14:textId="77777777" w:rsidTr="00030736">
        <w:trPr>
          <w:trHeight w:val="473"/>
        </w:trPr>
        <w:tc>
          <w:tcPr>
            <w:tcW w:w="1998" w:type="dxa"/>
            <w:tcBorders>
              <w:top w:val="single" w:sz="12" w:space="0" w:color="auto"/>
              <w:left w:val="single" w:sz="12" w:space="0" w:color="000000" w:themeColor="text1"/>
              <w:bottom w:val="dashed" w:sz="4" w:space="0" w:color="auto"/>
            </w:tcBorders>
          </w:tcPr>
          <w:p w14:paraId="01C3758E" w14:textId="77777777" w:rsidR="00344B22" w:rsidRPr="00CF2D28" w:rsidRDefault="00344B22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auto"/>
            </w:tcBorders>
          </w:tcPr>
          <w:p w14:paraId="01C3758F" w14:textId="77777777" w:rsidR="00344B22" w:rsidRPr="00CF2D28" w:rsidRDefault="00344B22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</w:tcPr>
          <w:p w14:paraId="01C37590" w14:textId="77777777" w:rsidR="00344B22" w:rsidRPr="00CF2D28" w:rsidRDefault="00344B22" w:rsidP="00170A32">
            <w:pPr>
              <w:ind w:left="-54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344B22" w:rsidRPr="002B4E56" w14:paraId="01C37593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91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92" w14:textId="77777777" w:rsidR="00344B22" w:rsidRPr="002B4E56" w:rsidRDefault="00344B22" w:rsidP="00A94F83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44B22" w:rsidRPr="002B4E56" w14:paraId="01C37596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94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95" w14:textId="77777777" w:rsidR="00344B22" w:rsidRPr="002B4E56" w:rsidRDefault="00344B22" w:rsidP="00A94F83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44B22" w:rsidRPr="002B4E56" w14:paraId="01C37599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97" w14:textId="0B6BB985" w:rsidR="00344B22" w:rsidRPr="002B4E56" w:rsidRDefault="00BE6376" w:rsidP="00A94F83">
                  <w:pPr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Yes, by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98" w14:textId="77777777" w:rsidR="00344B22" w:rsidRPr="002B4E56" w:rsidRDefault="00344B22" w:rsidP="00A94F83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9A" w14:textId="2D5E276A" w:rsidR="00344B22" w:rsidRPr="002B4E56" w:rsidRDefault="00BE6376" w:rsidP="00A94F83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2B4E56">
              <w:rPr>
                <w:rFonts w:eastAsia="Times New Roman"/>
                <w:color w:val="000000"/>
                <w:sz w:val="14"/>
                <w:szCs w:val="14"/>
              </w:rPr>
              <w:t>Exemption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344B22" w:rsidRPr="002B4E56" w14:paraId="01C3759D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9B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9C" w14:textId="77777777" w:rsidR="00344B22" w:rsidRPr="002B4E56" w:rsidRDefault="00344B22" w:rsidP="00A94F83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44B22" w:rsidRPr="002B4E56" w14:paraId="01C375A0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9E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9F" w14:textId="77777777" w:rsidR="00344B22" w:rsidRPr="002B4E56" w:rsidRDefault="00344B22" w:rsidP="00A94F83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A1" w14:textId="77777777" w:rsidR="00344B22" w:rsidRPr="002B4E56" w:rsidRDefault="00344B22" w:rsidP="00A94F83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344B22" w:rsidRPr="002B4E56" w14:paraId="01C375A4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A2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A3" w14:textId="77777777" w:rsidR="00344B22" w:rsidRPr="002B4E56" w:rsidRDefault="00344B22" w:rsidP="00A94F83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44B22" w:rsidRPr="002B4E56" w14:paraId="01C375A7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A5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A6" w14:textId="77777777" w:rsidR="00344B22" w:rsidRPr="002B4E56" w:rsidRDefault="00344B22" w:rsidP="00A94F83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A8" w14:textId="77777777" w:rsidR="00344B22" w:rsidRPr="002B4E56" w:rsidRDefault="00344B22" w:rsidP="00A94F83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780" w:type="dxa"/>
            <w:vMerge w:val="restart"/>
            <w:tcBorders>
              <w:top w:val="single" w:sz="12" w:space="0" w:color="auto"/>
            </w:tcBorders>
          </w:tcPr>
          <w:p w14:paraId="01C375A9" w14:textId="77777777" w:rsidR="00344B22" w:rsidRPr="00CF2D28" w:rsidRDefault="00344B22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000000" w:themeColor="text1"/>
            </w:tcBorders>
          </w:tcPr>
          <w:p w14:paraId="01C375AA" w14:textId="77777777" w:rsidR="00344B22" w:rsidRPr="00CF2D28" w:rsidRDefault="00344B22" w:rsidP="00170A32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2C158F" w:rsidRPr="002B4E56" w14:paraId="01C375B4" w14:textId="77777777" w:rsidTr="00030736">
        <w:trPr>
          <w:trHeight w:val="472"/>
        </w:trPr>
        <w:tc>
          <w:tcPr>
            <w:tcW w:w="1998" w:type="dxa"/>
            <w:tcBorders>
              <w:top w:val="dashed" w:sz="4" w:space="0" w:color="auto"/>
              <w:left w:val="single" w:sz="12" w:space="0" w:color="000000" w:themeColor="text1"/>
              <w:bottom w:val="single" w:sz="12" w:space="0" w:color="auto"/>
            </w:tcBorders>
          </w:tcPr>
          <w:p w14:paraId="01C375AC" w14:textId="77777777" w:rsidR="002C158F" w:rsidRPr="00CF2D28" w:rsidRDefault="002C158F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000000" w:themeColor="text1"/>
            </w:tcBorders>
          </w:tcPr>
          <w:p w14:paraId="01C375AD" w14:textId="77777777" w:rsidR="002C158F" w:rsidRPr="00CF2D28" w:rsidRDefault="002C158F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12" w:space="0" w:color="000000" w:themeColor="text1"/>
            </w:tcBorders>
          </w:tcPr>
          <w:p w14:paraId="01C375AE" w14:textId="77777777" w:rsidR="002C158F" w:rsidRPr="00CF2D28" w:rsidRDefault="002C158F" w:rsidP="00170A32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000000" w:themeColor="text1"/>
            </w:tcBorders>
          </w:tcPr>
          <w:p w14:paraId="01C375AF" w14:textId="77777777" w:rsidR="002C158F" w:rsidRPr="002B4E56" w:rsidRDefault="002C158F" w:rsidP="00170A32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bottom w:val="single" w:sz="12" w:space="0" w:color="000000" w:themeColor="text1"/>
            </w:tcBorders>
          </w:tcPr>
          <w:p w14:paraId="01C375B0" w14:textId="77777777" w:rsidR="002C158F" w:rsidRPr="002B4E56" w:rsidRDefault="002C158F" w:rsidP="00170A32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000000" w:themeColor="text1"/>
            </w:tcBorders>
          </w:tcPr>
          <w:p w14:paraId="01C375B1" w14:textId="77777777" w:rsidR="002C158F" w:rsidRPr="002B4E56" w:rsidRDefault="002C158F" w:rsidP="00170A32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780" w:type="dxa"/>
            <w:vMerge/>
            <w:tcBorders>
              <w:bottom w:val="single" w:sz="12" w:space="0" w:color="000000" w:themeColor="text1"/>
            </w:tcBorders>
          </w:tcPr>
          <w:p w14:paraId="01C375B2" w14:textId="77777777" w:rsidR="002C158F" w:rsidRPr="00CF2D28" w:rsidRDefault="002C158F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1C375B3" w14:textId="77777777" w:rsidR="002C158F" w:rsidRPr="00CF2D28" w:rsidRDefault="002C158F" w:rsidP="00170A32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344B22" w:rsidRPr="002B4E56" w14:paraId="01C375D2" w14:textId="77777777" w:rsidTr="00030736">
        <w:trPr>
          <w:trHeight w:val="473"/>
        </w:trPr>
        <w:tc>
          <w:tcPr>
            <w:tcW w:w="1998" w:type="dxa"/>
            <w:tcBorders>
              <w:top w:val="single" w:sz="12" w:space="0" w:color="auto"/>
              <w:left w:val="single" w:sz="12" w:space="0" w:color="000000" w:themeColor="text1"/>
              <w:bottom w:val="dashed" w:sz="4" w:space="0" w:color="auto"/>
            </w:tcBorders>
          </w:tcPr>
          <w:p w14:paraId="01C375B5" w14:textId="77777777" w:rsidR="00344B22" w:rsidRPr="00CF2D28" w:rsidRDefault="00344B22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000000" w:themeColor="text1"/>
            </w:tcBorders>
          </w:tcPr>
          <w:p w14:paraId="01C375B6" w14:textId="77777777" w:rsidR="00344B22" w:rsidRPr="00CF2D28" w:rsidRDefault="00344B22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000000" w:themeColor="text1"/>
            </w:tcBorders>
          </w:tcPr>
          <w:p w14:paraId="01C375B7" w14:textId="77777777" w:rsidR="00344B22" w:rsidRPr="00CF2D28" w:rsidRDefault="00344B22" w:rsidP="00170A32">
            <w:pPr>
              <w:ind w:left="-54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344B22" w:rsidRPr="002B4E56" w14:paraId="01C375BA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B8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B9" w14:textId="77777777" w:rsidR="00344B22" w:rsidRPr="002B4E56" w:rsidRDefault="00344B22" w:rsidP="00A94F83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44B22" w:rsidRPr="002B4E56" w14:paraId="01C375BD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BB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BC" w14:textId="77777777" w:rsidR="00344B22" w:rsidRPr="002B4E56" w:rsidRDefault="00344B22" w:rsidP="00A94F83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44B22" w:rsidRPr="002B4E56" w14:paraId="01C375C0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BE" w14:textId="6F2CDE1B" w:rsidR="00344B22" w:rsidRPr="002B4E56" w:rsidRDefault="00BE6376" w:rsidP="00A94F83">
                  <w:pPr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Yes, by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BF" w14:textId="77777777" w:rsidR="00344B22" w:rsidRPr="002B4E56" w:rsidRDefault="00344B22" w:rsidP="00A94F83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C1" w14:textId="101AD824" w:rsidR="00344B22" w:rsidRPr="002B4E56" w:rsidRDefault="00BE6376" w:rsidP="00A94F83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2B4E56">
              <w:rPr>
                <w:rFonts w:eastAsia="Times New Roman"/>
                <w:color w:val="000000"/>
                <w:sz w:val="14"/>
                <w:szCs w:val="14"/>
              </w:rPr>
              <w:t>Exemption</w:t>
            </w:r>
          </w:p>
        </w:tc>
        <w:tc>
          <w:tcPr>
            <w:tcW w:w="117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344B22" w:rsidRPr="002B4E56" w14:paraId="01C375C4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C2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C3" w14:textId="77777777" w:rsidR="00344B22" w:rsidRPr="002B4E56" w:rsidRDefault="00344B22" w:rsidP="00A94F83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44B22" w:rsidRPr="002B4E56" w14:paraId="01C375C7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C5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C6" w14:textId="77777777" w:rsidR="00344B22" w:rsidRPr="002B4E56" w:rsidRDefault="00344B22" w:rsidP="00A94F83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C8" w14:textId="77777777" w:rsidR="00344B22" w:rsidRPr="002B4E56" w:rsidRDefault="00344B22" w:rsidP="00A94F83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344B22" w:rsidRPr="002B4E56" w14:paraId="01C375CB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C9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CA" w14:textId="77777777" w:rsidR="00344B22" w:rsidRPr="002B4E56" w:rsidRDefault="00344B22" w:rsidP="00A94F83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44B22" w:rsidRPr="002B4E56" w14:paraId="01C375CE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CC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CD" w14:textId="77777777" w:rsidR="00344B22" w:rsidRPr="002B4E56" w:rsidRDefault="00344B22" w:rsidP="00A94F83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CF" w14:textId="77777777" w:rsidR="00344B22" w:rsidRPr="002B4E56" w:rsidRDefault="00344B22" w:rsidP="00A94F83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780" w:type="dxa"/>
            <w:vMerge w:val="restart"/>
            <w:tcBorders>
              <w:top w:val="single" w:sz="12" w:space="0" w:color="000000" w:themeColor="text1"/>
            </w:tcBorders>
          </w:tcPr>
          <w:p w14:paraId="01C375D0" w14:textId="77777777" w:rsidR="00344B22" w:rsidRPr="00CF2D28" w:rsidRDefault="00344B22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1C375D1" w14:textId="77777777" w:rsidR="00344B22" w:rsidRPr="00CF2D28" w:rsidRDefault="00344B22" w:rsidP="00170A32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2C158F" w:rsidRPr="002B4E56" w14:paraId="01C375DB" w14:textId="77777777" w:rsidTr="00030736">
        <w:trPr>
          <w:trHeight w:val="472"/>
        </w:trPr>
        <w:tc>
          <w:tcPr>
            <w:tcW w:w="1998" w:type="dxa"/>
            <w:tcBorders>
              <w:top w:val="dashed" w:sz="4" w:space="0" w:color="auto"/>
              <w:left w:val="single" w:sz="12" w:space="0" w:color="000000" w:themeColor="text1"/>
              <w:bottom w:val="single" w:sz="12" w:space="0" w:color="auto"/>
            </w:tcBorders>
          </w:tcPr>
          <w:p w14:paraId="01C375D3" w14:textId="77777777" w:rsidR="002C158F" w:rsidRPr="00CF2D28" w:rsidRDefault="002C158F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000000" w:themeColor="text1"/>
            </w:tcBorders>
          </w:tcPr>
          <w:p w14:paraId="01C375D4" w14:textId="77777777" w:rsidR="002C158F" w:rsidRPr="00CF2D28" w:rsidRDefault="002C158F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12" w:space="0" w:color="000000" w:themeColor="text1"/>
            </w:tcBorders>
          </w:tcPr>
          <w:p w14:paraId="01C375D5" w14:textId="77777777" w:rsidR="002C158F" w:rsidRPr="00CF2D28" w:rsidRDefault="002C158F" w:rsidP="00170A32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000000" w:themeColor="text1"/>
            </w:tcBorders>
          </w:tcPr>
          <w:p w14:paraId="01C375D6" w14:textId="77777777" w:rsidR="002C158F" w:rsidRPr="002B4E56" w:rsidRDefault="002C158F" w:rsidP="00170A32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bottom w:val="single" w:sz="12" w:space="0" w:color="000000" w:themeColor="text1"/>
            </w:tcBorders>
          </w:tcPr>
          <w:p w14:paraId="01C375D7" w14:textId="77777777" w:rsidR="002C158F" w:rsidRPr="002B4E56" w:rsidRDefault="002C158F" w:rsidP="00170A32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000000" w:themeColor="text1"/>
            </w:tcBorders>
          </w:tcPr>
          <w:p w14:paraId="01C375D8" w14:textId="77777777" w:rsidR="002C158F" w:rsidRPr="002B4E56" w:rsidRDefault="002C158F" w:rsidP="00170A32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780" w:type="dxa"/>
            <w:vMerge/>
            <w:tcBorders>
              <w:bottom w:val="single" w:sz="12" w:space="0" w:color="000000" w:themeColor="text1"/>
            </w:tcBorders>
          </w:tcPr>
          <w:p w14:paraId="01C375D9" w14:textId="77777777" w:rsidR="002C158F" w:rsidRPr="00CF2D28" w:rsidRDefault="002C158F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1C375DA" w14:textId="77777777" w:rsidR="002C158F" w:rsidRPr="00CF2D28" w:rsidRDefault="002C158F" w:rsidP="00170A32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344B22" w:rsidRPr="002B4E56" w14:paraId="01C375F9" w14:textId="77777777" w:rsidTr="00030736">
        <w:trPr>
          <w:trHeight w:val="473"/>
        </w:trPr>
        <w:tc>
          <w:tcPr>
            <w:tcW w:w="1998" w:type="dxa"/>
            <w:tcBorders>
              <w:top w:val="single" w:sz="12" w:space="0" w:color="auto"/>
              <w:left w:val="single" w:sz="12" w:space="0" w:color="000000" w:themeColor="text1"/>
              <w:bottom w:val="dashed" w:sz="4" w:space="0" w:color="auto"/>
            </w:tcBorders>
          </w:tcPr>
          <w:p w14:paraId="01C375DC" w14:textId="77777777" w:rsidR="00344B22" w:rsidRPr="00CF2D28" w:rsidRDefault="00344B22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1C375DD" w14:textId="77777777" w:rsidR="00344B22" w:rsidRPr="00CF2D28" w:rsidRDefault="00344B22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1C375DE" w14:textId="77777777" w:rsidR="00344B22" w:rsidRPr="00CF2D28" w:rsidRDefault="00344B22" w:rsidP="00170A32">
            <w:pPr>
              <w:ind w:left="-54"/>
              <w:jc w:val="right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344B22" w:rsidRPr="002B4E56" w14:paraId="01C375E1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DF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E0" w14:textId="77777777" w:rsidR="00344B22" w:rsidRPr="002B4E56" w:rsidRDefault="00344B22" w:rsidP="00A94F83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44B22" w:rsidRPr="002B4E56" w14:paraId="01C375E4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E2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E3" w14:textId="77777777" w:rsidR="00344B22" w:rsidRPr="002B4E56" w:rsidRDefault="00344B22" w:rsidP="00A94F83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44B22" w:rsidRPr="002B4E56" w14:paraId="01C375E7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E5" w14:textId="0A88C8E9" w:rsidR="00344B22" w:rsidRPr="002B4E56" w:rsidRDefault="00BE6376" w:rsidP="00A94F83">
                  <w:pPr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Yes, by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E6" w14:textId="77777777" w:rsidR="00344B22" w:rsidRPr="002B4E56" w:rsidRDefault="00344B22" w:rsidP="00A94F83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E8" w14:textId="70E28D41" w:rsidR="00344B22" w:rsidRPr="002B4E56" w:rsidRDefault="00BE6376" w:rsidP="00A94F83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2B4E56">
              <w:rPr>
                <w:rFonts w:eastAsia="Times New Roman"/>
                <w:color w:val="000000"/>
                <w:sz w:val="14"/>
                <w:szCs w:val="14"/>
              </w:rPr>
              <w:t>Exemption</w:t>
            </w:r>
          </w:p>
        </w:tc>
        <w:tc>
          <w:tcPr>
            <w:tcW w:w="1170" w:type="dxa"/>
            <w:vMerge w:val="restart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344B22" w:rsidRPr="002B4E56" w14:paraId="01C375EB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E9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EA" w14:textId="77777777" w:rsidR="00344B22" w:rsidRPr="002B4E56" w:rsidRDefault="00344B22" w:rsidP="00A94F83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44B22" w:rsidRPr="002B4E56" w14:paraId="01C375EE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EC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ED" w14:textId="77777777" w:rsidR="00344B22" w:rsidRPr="002B4E56" w:rsidRDefault="00344B22" w:rsidP="00A94F83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EF" w14:textId="77777777" w:rsidR="00344B22" w:rsidRPr="002B4E56" w:rsidRDefault="00344B22" w:rsidP="00A94F83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200"/>
            </w:tblGrid>
            <w:tr w:rsidR="00344B22" w:rsidRPr="002B4E56" w14:paraId="01C375F2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F0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None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F1" w14:textId="77777777" w:rsidR="00344B22" w:rsidRPr="002B4E56" w:rsidRDefault="00344B22" w:rsidP="00A94F83">
                  <w:pPr>
                    <w:jc w:val="center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44B22" w:rsidRPr="002B4E56" w14:paraId="01C375F5" w14:textId="77777777" w:rsidTr="00A94F83">
              <w:trPr>
                <w:trHeight w:hRule="exact" w:val="216"/>
                <w:tblCellSpacing w:w="14" w:type="dxa"/>
              </w:trPr>
              <w:tc>
                <w:tcPr>
                  <w:tcW w:w="601" w:type="dxa"/>
                  <w:vAlign w:val="center"/>
                </w:tcPr>
                <w:p w14:paraId="01C375F3" w14:textId="77777777" w:rsidR="00344B22" w:rsidRPr="002B4E56" w:rsidRDefault="00344B22" w:rsidP="00A94F83">
                  <w:pPr>
                    <w:ind w:left="-54"/>
                    <w:jc w:val="right"/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  <w:r w:rsidRPr="002B4E56">
                    <w:rPr>
                      <w:rFonts w:eastAsia="Times New Roman"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1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1C375F4" w14:textId="77777777" w:rsidR="00344B22" w:rsidRPr="002B4E56" w:rsidRDefault="00344B22" w:rsidP="00A94F83">
                  <w:pPr>
                    <w:rPr>
                      <w:rFonts w:eastAsia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C375F6" w14:textId="77777777" w:rsidR="00344B22" w:rsidRPr="002B4E56" w:rsidRDefault="00344B22" w:rsidP="00A94F83">
            <w:pPr>
              <w:spacing w:line="36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780" w:type="dxa"/>
            <w:vMerge w:val="restart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1C375F7" w14:textId="77777777" w:rsidR="00344B22" w:rsidRPr="00CF2D28" w:rsidRDefault="00344B22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1C375F8" w14:textId="77777777" w:rsidR="00344B22" w:rsidRPr="00CF2D28" w:rsidRDefault="00344B22" w:rsidP="00170A32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2C158F" w:rsidRPr="002B4E56" w14:paraId="01C37602" w14:textId="77777777" w:rsidTr="00030736">
        <w:trPr>
          <w:trHeight w:val="472"/>
        </w:trPr>
        <w:tc>
          <w:tcPr>
            <w:tcW w:w="1998" w:type="dxa"/>
            <w:tcBorders>
              <w:top w:val="dashed" w:sz="4" w:space="0" w:color="auto"/>
              <w:left w:val="single" w:sz="12" w:space="0" w:color="000000" w:themeColor="text1"/>
              <w:bottom w:val="single" w:sz="12" w:space="0" w:color="000000" w:themeColor="text1"/>
            </w:tcBorders>
          </w:tcPr>
          <w:p w14:paraId="01C375FA" w14:textId="77777777" w:rsidR="002C158F" w:rsidRPr="00921365" w:rsidRDefault="002C158F" w:rsidP="00170A3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1C375FB" w14:textId="77777777" w:rsidR="002C158F" w:rsidRPr="002D51CF" w:rsidRDefault="002C158F" w:rsidP="00170A3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1C375FC" w14:textId="77777777" w:rsidR="002C158F" w:rsidRPr="002D51CF" w:rsidRDefault="002C158F" w:rsidP="00170A32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1C375FD" w14:textId="77777777" w:rsidR="002C158F" w:rsidRPr="002B4E56" w:rsidRDefault="002C158F" w:rsidP="00170A32">
            <w:pPr>
              <w:spacing w:before="120"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1C375FE" w14:textId="77777777" w:rsidR="002C158F" w:rsidRPr="002B4E56" w:rsidRDefault="002C158F" w:rsidP="00170A32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1C375FF" w14:textId="77777777" w:rsidR="002C158F" w:rsidRPr="002B4E56" w:rsidRDefault="002C158F" w:rsidP="00170A32">
            <w:pPr>
              <w:spacing w:line="36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1C37600" w14:textId="77777777" w:rsidR="002C158F" w:rsidRPr="002B4E56" w:rsidRDefault="002C158F" w:rsidP="00170A3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C37601" w14:textId="77777777" w:rsidR="002C158F" w:rsidRPr="002B4E56" w:rsidRDefault="002C158F" w:rsidP="00170A32">
            <w:pPr>
              <w:spacing w:line="360" w:lineRule="auto"/>
              <w:rPr>
                <w:sz w:val="14"/>
                <w:szCs w:val="14"/>
              </w:rPr>
            </w:pPr>
          </w:p>
        </w:tc>
      </w:tr>
    </w:tbl>
    <w:p w14:paraId="01C37603" w14:textId="669EB4E2" w:rsidR="00EF2DC0" w:rsidRPr="002B4E56" w:rsidRDefault="00EF2DC0" w:rsidP="004E2686">
      <w:pPr>
        <w:spacing w:before="240"/>
        <w:rPr>
          <w:rFonts w:eastAsia="MS PGothic"/>
          <w:kern w:val="2"/>
          <w:sz w:val="14"/>
          <w:szCs w:val="14"/>
          <w:lang w:eastAsia="ja-JP"/>
        </w:rPr>
      </w:pPr>
    </w:p>
    <w:sectPr w:rsidR="00EF2DC0" w:rsidRPr="002B4E56" w:rsidSect="007239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872F" w14:textId="77777777" w:rsidR="004606BD" w:rsidRDefault="004606BD" w:rsidP="00161C8B">
      <w:pPr>
        <w:spacing w:after="0" w:line="240" w:lineRule="auto"/>
      </w:pPr>
      <w:r>
        <w:separator/>
      </w:r>
    </w:p>
  </w:endnote>
  <w:endnote w:type="continuationSeparator" w:id="0">
    <w:p w14:paraId="26BF704E" w14:textId="77777777" w:rsidR="004606BD" w:rsidRDefault="004606BD" w:rsidP="0016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119"/>
      <w:gridCol w:w="2911"/>
      <w:gridCol w:w="3330"/>
    </w:tblGrid>
    <w:tr w:rsidR="007C7A31" w:rsidRPr="0083299A" w14:paraId="01C37610" w14:textId="77777777" w:rsidTr="001A536D">
      <w:trPr>
        <w:jc w:val="center"/>
      </w:trPr>
      <w:tc>
        <w:tcPr>
          <w:tcW w:w="3119" w:type="dxa"/>
          <w:tcBorders>
            <w:top w:val="nil"/>
            <w:left w:val="nil"/>
            <w:right w:val="nil"/>
          </w:tcBorders>
          <w:vAlign w:val="center"/>
        </w:tcPr>
        <w:p w14:paraId="01C3760D" w14:textId="77777777" w:rsidR="007C7A31" w:rsidRPr="0083299A" w:rsidRDefault="007C7A31" w:rsidP="002F4753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2911" w:type="dxa"/>
          <w:tcBorders>
            <w:top w:val="nil"/>
            <w:left w:val="nil"/>
            <w:right w:val="nil"/>
          </w:tcBorders>
          <w:vAlign w:val="center"/>
        </w:tcPr>
        <w:p w14:paraId="01C3760E" w14:textId="77777777" w:rsidR="007C7A31" w:rsidRPr="0083299A" w:rsidRDefault="007C7A31" w:rsidP="002F4753">
          <w:pPr>
            <w:jc w:val="center"/>
          </w:pPr>
        </w:p>
      </w:tc>
      <w:tc>
        <w:tcPr>
          <w:tcW w:w="3330" w:type="dxa"/>
          <w:tcBorders>
            <w:top w:val="nil"/>
            <w:left w:val="nil"/>
            <w:right w:val="nil"/>
          </w:tcBorders>
          <w:vAlign w:val="center"/>
        </w:tcPr>
        <w:p w14:paraId="01C3760F" w14:textId="77777777" w:rsidR="007C7A31" w:rsidRPr="0083299A" w:rsidRDefault="007C7A31" w:rsidP="002F4753">
          <w:pPr>
            <w:pStyle w:val="Footer"/>
            <w:jc w:val="center"/>
            <w:rPr>
              <w:sz w:val="18"/>
              <w:szCs w:val="18"/>
            </w:rPr>
          </w:pPr>
        </w:p>
      </w:tc>
    </w:tr>
    <w:tr w:rsidR="007C7A31" w:rsidRPr="0083299A" w14:paraId="01C37615" w14:textId="77777777" w:rsidTr="001A536D">
      <w:trPr>
        <w:jc w:val="center"/>
      </w:trPr>
      <w:tc>
        <w:tcPr>
          <w:tcW w:w="3119" w:type="dxa"/>
          <w:vAlign w:val="center"/>
        </w:tcPr>
        <w:p w14:paraId="01C37611" w14:textId="17DF4184" w:rsidR="007C7A31" w:rsidRPr="008A1B7C" w:rsidRDefault="007C7A31" w:rsidP="002F4753">
          <w:pPr>
            <w:pStyle w:val="Footer"/>
            <w:jc w:val="center"/>
            <w:rPr>
              <w:color w:val="000000" w:themeColor="text1"/>
              <w:sz w:val="18"/>
              <w:szCs w:val="18"/>
            </w:rPr>
          </w:pPr>
          <w:r w:rsidRPr="008A1B7C">
            <w:rPr>
              <w:color w:val="000000" w:themeColor="text1"/>
              <w:sz w:val="18"/>
              <w:szCs w:val="18"/>
            </w:rPr>
            <w:t>Revision</w:t>
          </w:r>
          <w:r w:rsidRPr="00EF11F7">
            <w:rPr>
              <w:color w:val="000000" w:themeColor="text1"/>
              <w:sz w:val="18"/>
              <w:szCs w:val="18"/>
            </w:rPr>
            <w:t xml:space="preserve">: </w:t>
          </w:r>
          <w:r>
            <w:rPr>
              <w:color w:val="000000" w:themeColor="text1"/>
              <w:sz w:val="18"/>
              <w:szCs w:val="18"/>
            </w:rPr>
            <w:t>A</w:t>
          </w:r>
          <w:r w:rsidR="00FC7B0F">
            <w:rPr>
              <w:color w:val="000000" w:themeColor="text1"/>
              <w:sz w:val="18"/>
              <w:szCs w:val="18"/>
            </w:rPr>
            <w:t>F</w:t>
          </w:r>
          <w:r w:rsidRPr="00EF11F7">
            <w:rPr>
              <w:color w:val="000000" w:themeColor="text1"/>
              <w:sz w:val="18"/>
              <w:szCs w:val="18"/>
            </w:rPr>
            <w:t xml:space="preserve">. </w:t>
          </w:r>
          <w:r w:rsidR="00FE4BCD">
            <w:rPr>
              <w:color w:val="000000" w:themeColor="text1"/>
              <w:sz w:val="18"/>
              <w:szCs w:val="18"/>
            </w:rPr>
            <w:t>January</w:t>
          </w:r>
          <w:r>
            <w:rPr>
              <w:color w:val="000000" w:themeColor="text1"/>
              <w:sz w:val="18"/>
              <w:szCs w:val="18"/>
            </w:rPr>
            <w:t xml:space="preserve"> </w:t>
          </w:r>
          <w:r w:rsidR="00696B7C">
            <w:rPr>
              <w:color w:val="000000" w:themeColor="text1"/>
              <w:sz w:val="18"/>
              <w:szCs w:val="18"/>
            </w:rPr>
            <w:t>1</w:t>
          </w:r>
          <w:r>
            <w:rPr>
              <w:color w:val="000000" w:themeColor="text1"/>
              <w:sz w:val="18"/>
              <w:szCs w:val="18"/>
            </w:rPr>
            <w:t>, 202</w:t>
          </w:r>
          <w:r w:rsidR="00FE4BCD">
            <w:rPr>
              <w:color w:val="000000" w:themeColor="text1"/>
              <w:sz w:val="18"/>
              <w:szCs w:val="18"/>
            </w:rPr>
            <w:t>6</w:t>
          </w:r>
        </w:p>
      </w:tc>
      <w:tc>
        <w:tcPr>
          <w:tcW w:w="2911" w:type="dxa"/>
          <w:vAlign w:val="center"/>
        </w:tcPr>
        <w:sdt>
          <w:sdtPr>
            <w:id w:val="-1417005357"/>
            <w:docPartObj>
              <w:docPartGallery w:val="Page Numbers (Top of Page)"/>
              <w:docPartUnique/>
            </w:docPartObj>
          </w:sdtPr>
          <w:sdtContent>
            <w:p w14:paraId="01C37612" w14:textId="3A82B604" w:rsidR="007C7A31" w:rsidRPr="002F4753" w:rsidRDefault="007C7A31" w:rsidP="002F4753">
              <w:pPr>
                <w:jc w:val="center"/>
              </w:pPr>
              <w:r w:rsidRPr="0083299A">
                <w:t xml:space="preserve">Page </w:t>
              </w:r>
              <w:r>
                <w:fldChar w:fldCharType="begin"/>
              </w:r>
              <w:r>
                <w:instrText xml:space="preserve"> PAGE </w:instrText>
              </w:r>
              <w:r>
                <w:fldChar w:fldCharType="separate"/>
              </w:r>
              <w:r w:rsidR="006B0E13">
                <w:rPr>
                  <w:noProof/>
                </w:rPr>
                <w:t>18</w:t>
              </w:r>
              <w:r>
                <w:rPr>
                  <w:noProof/>
                </w:rPr>
                <w:fldChar w:fldCharType="end"/>
              </w:r>
              <w:r w:rsidRPr="0083299A">
                <w:t xml:space="preserve"> of </w:t>
              </w:r>
              <w:r w:rsidR="006B0E13">
                <w:fldChar w:fldCharType="begin"/>
              </w:r>
              <w:r w:rsidR="006B0E13">
                <w:instrText xml:space="preserve"> NUMPAGES  </w:instrText>
              </w:r>
              <w:r w:rsidR="006B0E13">
                <w:fldChar w:fldCharType="separate"/>
              </w:r>
              <w:r w:rsidR="006B0E13">
                <w:rPr>
                  <w:noProof/>
                </w:rPr>
                <w:t>18</w:t>
              </w:r>
              <w:r w:rsidR="006B0E13"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3330" w:type="dxa"/>
          <w:vAlign w:val="center"/>
        </w:tcPr>
        <w:p w14:paraId="01C37613" w14:textId="77777777" w:rsidR="007C7A31" w:rsidRPr="0083299A" w:rsidRDefault="007C7A31" w:rsidP="002F4753">
          <w:pPr>
            <w:pStyle w:val="Footer"/>
            <w:jc w:val="center"/>
            <w:rPr>
              <w:sz w:val="18"/>
              <w:szCs w:val="18"/>
            </w:rPr>
          </w:pPr>
          <w:r w:rsidRPr="0083299A">
            <w:rPr>
              <w:sz w:val="18"/>
              <w:szCs w:val="18"/>
            </w:rPr>
            <w:t>Uncontrolled when printed</w:t>
          </w:r>
        </w:p>
        <w:p w14:paraId="01C37614" w14:textId="77777777" w:rsidR="007C7A31" w:rsidRPr="0083299A" w:rsidRDefault="007C7A31" w:rsidP="002F4753">
          <w:pPr>
            <w:pStyle w:val="Footer"/>
            <w:jc w:val="center"/>
            <w:rPr>
              <w:sz w:val="18"/>
              <w:szCs w:val="18"/>
            </w:rPr>
          </w:pPr>
          <w:r w:rsidRPr="0083299A">
            <w:rPr>
              <w:sz w:val="18"/>
              <w:szCs w:val="18"/>
            </w:rPr>
            <w:t>Unauthorized reproduction prohibited</w:t>
          </w:r>
        </w:p>
      </w:tc>
    </w:tr>
  </w:tbl>
  <w:p w14:paraId="01C37616" w14:textId="77777777" w:rsidR="007C7A31" w:rsidRDefault="007C7A31" w:rsidP="00F71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41DE7" w14:textId="77777777" w:rsidR="004606BD" w:rsidRDefault="004606BD" w:rsidP="00161C8B">
      <w:pPr>
        <w:spacing w:after="0" w:line="240" w:lineRule="auto"/>
      </w:pPr>
      <w:r>
        <w:separator/>
      </w:r>
    </w:p>
  </w:footnote>
  <w:footnote w:type="continuationSeparator" w:id="0">
    <w:p w14:paraId="3E437C68" w14:textId="77777777" w:rsidR="004606BD" w:rsidRDefault="004606BD" w:rsidP="00161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8"/>
      <w:gridCol w:w="7672"/>
    </w:tblGrid>
    <w:tr w:rsidR="007C7A31" w14:paraId="01C3760A" w14:textId="77777777" w:rsidTr="0083299A">
      <w:trPr>
        <w:jc w:val="center"/>
      </w:trPr>
      <w:tc>
        <w:tcPr>
          <w:tcW w:w="1728" w:type="dxa"/>
        </w:tcPr>
        <w:p w14:paraId="01C37608" w14:textId="256CE389" w:rsidR="007C7A31" w:rsidRDefault="007C7A31" w:rsidP="002402CA">
          <w:pPr>
            <w:pStyle w:val="Header"/>
          </w:pPr>
          <w:r>
            <w:rPr>
              <w:noProof/>
              <w:szCs w:val="20"/>
            </w:rPr>
            <w:drawing>
              <wp:anchor distT="0" distB="0" distL="114300" distR="114300" simplePos="0" relativeHeight="251657216" behindDoc="0" locked="0" layoutInCell="1" allowOverlap="1" wp14:anchorId="69979587" wp14:editId="1994A68B">
                <wp:simplePos x="0" y="0"/>
                <wp:positionH relativeFrom="column">
                  <wp:posOffset>-66675</wp:posOffset>
                </wp:positionH>
                <wp:positionV relativeFrom="paragraph">
                  <wp:posOffset>-85725</wp:posOffset>
                </wp:positionV>
                <wp:extent cx="950976" cy="493776"/>
                <wp:effectExtent l="0" t="0" r="1905" b="1905"/>
                <wp:wrapNone/>
                <wp:docPr id="3" name="Picture 3" descr="XR-P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R-P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976" cy="493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48" w:type="dxa"/>
        </w:tcPr>
        <w:p w14:paraId="01C37609" w14:textId="77777777" w:rsidR="007C7A31" w:rsidRPr="006804CF" w:rsidRDefault="007C7A31" w:rsidP="00C20A43">
          <w:pPr>
            <w:pStyle w:val="Header"/>
            <w:ind w:left="-108"/>
            <w:jc w:val="center"/>
          </w:pPr>
          <w:r w:rsidRPr="0006474D">
            <w:rPr>
              <w:sz w:val="20"/>
            </w:rPr>
            <w:t>ENV70 – Global Product and Component Specification for the Environment (GPCSE)</w:t>
          </w:r>
        </w:p>
      </w:tc>
    </w:tr>
  </w:tbl>
  <w:p w14:paraId="01C3760B" w14:textId="77777777" w:rsidR="007C7A31" w:rsidRDefault="007C7A31" w:rsidP="0083299A">
    <w:pPr>
      <w:pStyle w:val="Header"/>
    </w:pPr>
  </w:p>
  <w:p w14:paraId="01C3760C" w14:textId="77777777" w:rsidR="007C7A31" w:rsidRPr="0083299A" w:rsidRDefault="007C7A31" w:rsidP="00832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9C422D4"/>
    <w:lvl w:ilvl="0">
      <w:numFmt w:val="bullet"/>
      <w:lvlText w:val="*"/>
      <w:lvlJc w:val="left"/>
    </w:lvl>
  </w:abstractNum>
  <w:abstractNum w:abstractNumId="1" w15:restartNumberingAfterBreak="0">
    <w:nsid w:val="006D7649"/>
    <w:multiLevelType w:val="multilevel"/>
    <w:tmpl w:val="52D62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3700C"/>
    <w:multiLevelType w:val="hybridMultilevel"/>
    <w:tmpl w:val="923C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06569"/>
    <w:multiLevelType w:val="hybridMultilevel"/>
    <w:tmpl w:val="7E089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D26EC"/>
    <w:multiLevelType w:val="hybridMultilevel"/>
    <w:tmpl w:val="223A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84413"/>
    <w:multiLevelType w:val="hybridMultilevel"/>
    <w:tmpl w:val="83A60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56220"/>
    <w:multiLevelType w:val="hybridMultilevel"/>
    <w:tmpl w:val="425C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40D2A"/>
    <w:multiLevelType w:val="hybridMultilevel"/>
    <w:tmpl w:val="9306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508A9"/>
    <w:multiLevelType w:val="hybridMultilevel"/>
    <w:tmpl w:val="E8F8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A6C43"/>
    <w:multiLevelType w:val="hybridMultilevel"/>
    <w:tmpl w:val="20F8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540D9"/>
    <w:multiLevelType w:val="hybridMultilevel"/>
    <w:tmpl w:val="EDEE77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27843"/>
    <w:multiLevelType w:val="hybridMultilevel"/>
    <w:tmpl w:val="AAD8C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453EF"/>
    <w:multiLevelType w:val="hybridMultilevel"/>
    <w:tmpl w:val="66B82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7A377F"/>
    <w:multiLevelType w:val="hybridMultilevel"/>
    <w:tmpl w:val="FE627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B4D80"/>
    <w:multiLevelType w:val="hybridMultilevel"/>
    <w:tmpl w:val="FFBEB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5C6358"/>
    <w:multiLevelType w:val="hybridMultilevel"/>
    <w:tmpl w:val="C6044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B67877"/>
    <w:multiLevelType w:val="hybridMultilevel"/>
    <w:tmpl w:val="7402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D10C3"/>
    <w:multiLevelType w:val="hybridMultilevel"/>
    <w:tmpl w:val="5C7A2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C3CC5"/>
    <w:multiLevelType w:val="hybridMultilevel"/>
    <w:tmpl w:val="0AF24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409BF"/>
    <w:multiLevelType w:val="hybridMultilevel"/>
    <w:tmpl w:val="5C7A24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4B2BC1"/>
    <w:multiLevelType w:val="hybridMultilevel"/>
    <w:tmpl w:val="A0C63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5D0F41"/>
    <w:multiLevelType w:val="hybridMultilevel"/>
    <w:tmpl w:val="B4ACC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457950"/>
    <w:multiLevelType w:val="hybridMultilevel"/>
    <w:tmpl w:val="7EF6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B2BE2"/>
    <w:multiLevelType w:val="hybridMultilevel"/>
    <w:tmpl w:val="8F5AECB8"/>
    <w:lvl w:ilvl="0" w:tplc="02BE6E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57045"/>
    <w:multiLevelType w:val="hybridMultilevel"/>
    <w:tmpl w:val="9ABED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960450"/>
    <w:multiLevelType w:val="hybridMultilevel"/>
    <w:tmpl w:val="408C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9423F"/>
    <w:multiLevelType w:val="hybridMultilevel"/>
    <w:tmpl w:val="3F68C6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7E17E0"/>
    <w:multiLevelType w:val="hybridMultilevel"/>
    <w:tmpl w:val="5E48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43D66"/>
    <w:multiLevelType w:val="hybridMultilevel"/>
    <w:tmpl w:val="54887D56"/>
    <w:lvl w:ilvl="0" w:tplc="50DA262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635672"/>
    <w:multiLevelType w:val="hybridMultilevel"/>
    <w:tmpl w:val="54887D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CA1AA5"/>
    <w:multiLevelType w:val="hybridMultilevel"/>
    <w:tmpl w:val="AE5EC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3A6DB9"/>
    <w:multiLevelType w:val="hybridMultilevel"/>
    <w:tmpl w:val="60342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3E7F02"/>
    <w:multiLevelType w:val="hybridMultilevel"/>
    <w:tmpl w:val="98601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A30FE"/>
    <w:multiLevelType w:val="hybridMultilevel"/>
    <w:tmpl w:val="8D50A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C078E"/>
    <w:multiLevelType w:val="hybridMultilevel"/>
    <w:tmpl w:val="EA92A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F7C42"/>
    <w:multiLevelType w:val="hybridMultilevel"/>
    <w:tmpl w:val="A2A8B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243A59"/>
    <w:multiLevelType w:val="hybridMultilevel"/>
    <w:tmpl w:val="4B161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BC6F08"/>
    <w:multiLevelType w:val="hybridMultilevel"/>
    <w:tmpl w:val="9702CF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D34E93"/>
    <w:multiLevelType w:val="hybridMultilevel"/>
    <w:tmpl w:val="5AC0F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8E5C75"/>
    <w:multiLevelType w:val="hybridMultilevel"/>
    <w:tmpl w:val="7E089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102B9D"/>
    <w:multiLevelType w:val="hybridMultilevel"/>
    <w:tmpl w:val="D396A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CD515DB"/>
    <w:multiLevelType w:val="hybridMultilevel"/>
    <w:tmpl w:val="39F01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F57F53"/>
    <w:multiLevelType w:val="hybridMultilevel"/>
    <w:tmpl w:val="CFD24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0079A"/>
    <w:multiLevelType w:val="hybridMultilevel"/>
    <w:tmpl w:val="C206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1D04DA"/>
    <w:multiLevelType w:val="hybridMultilevel"/>
    <w:tmpl w:val="B7D84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EC72A36"/>
    <w:multiLevelType w:val="hybridMultilevel"/>
    <w:tmpl w:val="C51EAE8C"/>
    <w:lvl w:ilvl="0" w:tplc="65A61BE8">
      <w:start w:val="1"/>
      <w:numFmt w:val="bullet"/>
      <w:pStyle w:val="s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33051EE"/>
    <w:multiLevelType w:val="hybridMultilevel"/>
    <w:tmpl w:val="A1DAC4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F20A75"/>
    <w:multiLevelType w:val="hybridMultilevel"/>
    <w:tmpl w:val="97DC5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01138F"/>
    <w:multiLevelType w:val="hybridMultilevel"/>
    <w:tmpl w:val="3454CEC2"/>
    <w:lvl w:ilvl="0" w:tplc="F6E8EEA0">
      <w:start w:val="1"/>
      <w:numFmt w:val="bullet"/>
      <w:lvlText w:val="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CA6FC5"/>
    <w:multiLevelType w:val="multilevel"/>
    <w:tmpl w:val="5C56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F9396E"/>
    <w:multiLevelType w:val="hybridMultilevel"/>
    <w:tmpl w:val="D182D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4600733">
    <w:abstractNumId w:val="49"/>
  </w:num>
  <w:num w:numId="2" w16cid:durableId="1935279373">
    <w:abstractNumId w:val="33"/>
  </w:num>
  <w:num w:numId="3" w16cid:durableId="124734660">
    <w:abstractNumId w:val="32"/>
  </w:num>
  <w:num w:numId="4" w16cid:durableId="690959043">
    <w:abstractNumId w:val="13"/>
  </w:num>
  <w:num w:numId="5" w16cid:durableId="1435055314">
    <w:abstractNumId w:val="45"/>
  </w:num>
  <w:num w:numId="6" w16cid:durableId="1220245556">
    <w:abstractNumId w:val="41"/>
  </w:num>
  <w:num w:numId="7" w16cid:durableId="736706253">
    <w:abstractNumId w:val="21"/>
  </w:num>
  <w:num w:numId="8" w16cid:durableId="1651252273">
    <w:abstractNumId w:val="34"/>
  </w:num>
  <w:num w:numId="9" w16cid:durableId="929240080">
    <w:abstractNumId w:val="48"/>
  </w:num>
  <w:num w:numId="10" w16cid:durableId="430049927">
    <w:abstractNumId w:val="36"/>
  </w:num>
  <w:num w:numId="11" w16cid:durableId="1598901342">
    <w:abstractNumId w:val="6"/>
  </w:num>
  <w:num w:numId="12" w16cid:durableId="1561669573">
    <w:abstractNumId w:val="7"/>
  </w:num>
  <w:num w:numId="13" w16cid:durableId="1200705822">
    <w:abstractNumId w:val="2"/>
  </w:num>
  <w:num w:numId="14" w16cid:durableId="2035383713">
    <w:abstractNumId w:val="9"/>
  </w:num>
  <w:num w:numId="15" w16cid:durableId="393889701">
    <w:abstractNumId w:val="23"/>
  </w:num>
  <w:num w:numId="16" w16cid:durableId="813064187">
    <w:abstractNumId w:val="10"/>
  </w:num>
  <w:num w:numId="17" w16cid:durableId="976683457">
    <w:abstractNumId w:val="42"/>
  </w:num>
  <w:num w:numId="18" w16cid:durableId="1406731414">
    <w:abstractNumId w:val="25"/>
  </w:num>
  <w:num w:numId="19" w16cid:durableId="128862101">
    <w:abstractNumId w:val="43"/>
  </w:num>
  <w:num w:numId="20" w16cid:durableId="1656376198">
    <w:abstractNumId w:val="16"/>
  </w:num>
  <w:num w:numId="21" w16cid:durableId="145558626">
    <w:abstractNumId w:val="31"/>
  </w:num>
  <w:num w:numId="22" w16cid:durableId="1796827134">
    <w:abstractNumId w:val="8"/>
  </w:num>
  <w:num w:numId="23" w16cid:durableId="1099564157">
    <w:abstractNumId w:val="35"/>
  </w:num>
  <w:num w:numId="24" w16cid:durableId="337319117">
    <w:abstractNumId w:val="27"/>
  </w:num>
  <w:num w:numId="25" w16cid:durableId="1170216339">
    <w:abstractNumId w:val="15"/>
  </w:num>
  <w:num w:numId="26" w16cid:durableId="706640133">
    <w:abstractNumId w:val="50"/>
  </w:num>
  <w:num w:numId="27" w16cid:durableId="1278486414">
    <w:abstractNumId w:val="28"/>
  </w:num>
  <w:num w:numId="28" w16cid:durableId="1686588455">
    <w:abstractNumId w:val="18"/>
  </w:num>
  <w:num w:numId="29" w16cid:durableId="1115949241">
    <w:abstractNumId w:val="20"/>
  </w:num>
  <w:num w:numId="30" w16cid:durableId="867253335">
    <w:abstractNumId w:val="3"/>
  </w:num>
  <w:num w:numId="31" w16cid:durableId="1066684391">
    <w:abstractNumId w:val="39"/>
  </w:num>
  <w:num w:numId="32" w16cid:durableId="145262808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3" w16cid:durableId="1646086367">
    <w:abstractNumId w:val="5"/>
  </w:num>
  <w:num w:numId="34" w16cid:durableId="2097939574">
    <w:abstractNumId w:val="44"/>
  </w:num>
  <w:num w:numId="35" w16cid:durableId="585961613">
    <w:abstractNumId w:val="46"/>
  </w:num>
  <w:num w:numId="36" w16cid:durableId="765737378">
    <w:abstractNumId w:val="38"/>
  </w:num>
  <w:num w:numId="37" w16cid:durableId="651719334">
    <w:abstractNumId w:val="17"/>
  </w:num>
  <w:num w:numId="38" w16cid:durableId="1742173614">
    <w:abstractNumId w:val="19"/>
  </w:num>
  <w:num w:numId="39" w16cid:durableId="1748990096">
    <w:abstractNumId w:val="22"/>
  </w:num>
  <w:num w:numId="40" w16cid:durableId="1570772931">
    <w:abstractNumId w:val="11"/>
  </w:num>
  <w:num w:numId="41" w16cid:durableId="1582177816">
    <w:abstractNumId w:val="37"/>
  </w:num>
  <w:num w:numId="42" w16cid:durableId="2066835411">
    <w:abstractNumId w:val="4"/>
  </w:num>
  <w:num w:numId="43" w16cid:durableId="854076027">
    <w:abstractNumId w:val="1"/>
  </w:num>
  <w:num w:numId="44" w16cid:durableId="792554319">
    <w:abstractNumId w:val="12"/>
  </w:num>
  <w:num w:numId="45" w16cid:durableId="729232934">
    <w:abstractNumId w:val="24"/>
  </w:num>
  <w:num w:numId="46" w16cid:durableId="12417985">
    <w:abstractNumId w:val="40"/>
  </w:num>
  <w:num w:numId="47" w16cid:durableId="192575892">
    <w:abstractNumId w:val="30"/>
  </w:num>
  <w:num w:numId="48" w16cid:durableId="474833319">
    <w:abstractNumId w:val="47"/>
  </w:num>
  <w:num w:numId="49" w16cid:durableId="1925142150">
    <w:abstractNumId w:val="14"/>
  </w:num>
  <w:num w:numId="50" w16cid:durableId="2058311877">
    <w:abstractNumId w:val="26"/>
  </w:num>
  <w:num w:numId="51" w16cid:durableId="3199712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8B"/>
    <w:rsid w:val="0000750A"/>
    <w:rsid w:val="000167F9"/>
    <w:rsid w:val="0002281B"/>
    <w:rsid w:val="0002378E"/>
    <w:rsid w:val="00023A8E"/>
    <w:rsid w:val="00023E82"/>
    <w:rsid w:val="00025A7A"/>
    <w:rsid w:val="00026995"/>
    <w:rsid w:val="00030649"/>
    <w:rsid w:val="00030736"/>
    <w:rsid w:val="00030D60"/>
    <w:rsid w:val="00037E6E"/>
    <w:rsid w:val="00040474"/>
    <w:rsid w:val="000406D7"/>
    <w:rsid w:val="000437EE"/>
    <w:rsid w:val="00044603"/>
    <w:rsid w:val="000510A8"/>
    <w:rsid w:val="000521D2"/>
    <w:rsid w:val="000524BD"/>
    <w:rsid w:val="0005282F"/>
    <w:rsid w:val="00056553"/>
    <w:rsid w:val="00061029"/>
    <w:rsid w:val="0006474D"/>
    <w:rsid w:val="00065324"/>
    <w:rsid w:val="00065442"/>
    <w:rsid w:val="00065CE3"/>
    <w:rsid w:val="00072858"/>
    <w:rsid w:val="000747D9"/>
    <w:rsid w:val="000771FF"/>
    <w:rsid w:val="00080143"/>
    <w:rsid w:val="00080903"/>
    <w:rsid w:val="00081DEF"/>
    <w:rsid w:val="0008314E"/>
    <w:rsid w:val="00084390"/>
    <w:rsid w:val="00085CAB"/>
    <w:rsid w:val="00092523"/>
    <w:rsid w:val="00094E4C"/>
    <w:rsid w:val="00095DCD"/>
    <w:rsid w:val="000A5DE2"/>
    <w:rsid w:val="000A7A3D"/>
    <w:rsid w:val="000B03B0"/>
    <w:rsid w:val="000B290D"/>
    <w:rsid w:val="000B5A74"/>
    <w:rsid w:val="000B5B97"/>
    <w:rsid w:val="000C0F11"/>
    <w:rsid w:val="000C4417"/>
    <w:rsid w:val="000C6EA3"/>
    <w:rsid w:val="000D13C4"/>
    <w:rsid w:val="000D15DF"/>
    <w:rsid w:val="000D218D"/>
    <w:rsid w:val="000D785C"/>
    <w:rsid w:val="000D7BE7"/>
    <w:rsid w:val="000D7DE1"/>
    <w:rsid w:val="000E4BA5"/>
    <w:rsid w:val="000F1700"/>
    <w:rsid w:val="000F1771"/>
    <w:rsid w:val="000F2329"/>
    <w:rsid w:val="000F2AC8"/>
    <w:rsid w:val="000F5C9E"/>
    <w:rsid w:val="00100203"/>
    <w:rsid w:val="00100D7D"/>
    <w:rsid w:val="001024EC"/>
    <w:rsid w:val="0010268E"/>
    <w:rsid w:val="001046F9"/>
    <w:rsid w:val="00106A19"/>
    <w:rsid w:val="00107BC5"/>
    <w:rsid w:val="001107EB"/>
    <w:rsid w:val="00110917"/>
    <w:rsid w:val="001114E9"/>
    <w:rsid w:val="00122661"/>
    <w:rsid w:val="00124F2C"/>
    <w:rsid w:val="00126EFD"/>
    <w:rsid w:val="001279B8"/>
    <w:rsid w:val="00131411"/>
    <w:rsid w:val="00135E90"/>
    <w:rsid w:val="00143CD5"/>
    <w:rsid w:val="00144B6D"/>
    <w:rsid w:val="00146DB3"/>
    <w:rsid w:val="00150D59"/>
    <w:rsid w:val="00154269"/>
    <w:rsid w:val="001571DE"/>
    <w:rsid w:val="00157C95"/>
    <w:rsid w:val="001601C4"/>
    <w:rsid w:val="0016141B"/>
    <w:rsid w:val="00161C8B"/>
    <w:rsid w:val="0016329F"/>
    <w:rsid w:val="001642A5"/>
    <w:rsid w:val="00165455"/>
    <w:rsid w:val="0016551A"/>
    <w:rsid w:val="00166C10"/>
    <w:rsid w:val="00167F44"/>
    <w:rsid w:val="00170A32"/>
    <w:rsid w:val="001726EF"/>
    <w:rsid w:val="00182A7B"/>
    <w:rsid w:val="00185123"/>
    <w:rsid w:val="00187BDA"/>
    <w:rsid w:val="00187E8A"/>
    <w:rsid w:val="0019323D"/>
    <w:rsid w:val="001941FA"/>
    <w:rsid w:val="0019426A"/>
    <w:rsid w:val="00194EF2"/>
    <w:rsid w:val="00195575"/>
    <w:rsid w:val="00196A44"/>
    <w:rsid w:val="00197B7F"/>
    <w:rsid w:val="001A536D"/>
    <w:rsid w:val="001A6800"/>
    <w:rsid w:val="001A74AD"/>
    <w:rsid w:val="001B0329"/>
    <w:rsid w:val="001B3021"/>
    <w:rsid w:val="001B3BAF"/>
    <w:rsid w:val="001B5B6D"/>
    <w:rsid w:val="001C252F"/>
    <w:rsid w:val="001C2EEE"/>
    <w:rsid w:val="001C4BD8"/>
    <w:rsid w:val="001C5811"/>
    <w:rsid w:val="001C6CDC"/>
    <w:rsid w:val="001D40F1"/>
    <w:rsid w:val="001D5169"/>
    <w:rsid w:val="001D5BC4"/>
    <w:rsid w:val="001D62B6"/>
    <w:rsid w:val="001D717B"/>
    <w:rsid w:val="001E0543"/>
    <w:rsid w:val="001E3981"/>
    <w:rsid w:val="001E6563"/>
    <w:rsid w:val="001F078D"/>
    <w:rsid w:val="001F14F5"/>
    <w:rsid w:val="001F1BDD"/>
    <w:rsid w:val="001F292D"/>
    <w:rsid w:val="001F46F1"/>
    <w:rsid w:val="001F4814"/>
    <w:rsid w:val="001F4F0D"/>
    <w:rsid w:val="001F53FB"/>
    <w:rsid w:val="0020110F"/>
    <w:rsid w:val="00201A83"/>
    <w:rsid w:val="0020280D"/>
    <w:rsid w:val="002033DD"/>
    <w:rsid w:val="0021324C"/>
    <w:rsid w:val="002160AA"/>
    <w:rsid w:val="0021614E"/>
    <w:rsid w:val="00220EEE"/>
    <w:rsid w:val="00225A63"/>
    <w:rsid w:val="00232E37"/>
    <w:rsid w:val="00234096"/>
    <w:rsid w:val="00236E28"/>
    <w:rsid w:val="002402CA"/>
    <w:rsid w:val="00240345"/>
    <w:rsid w:val="0024321F"/>
    <w:rsid w:val="0024591C"/>
    <w:rsid w:val="002464DE"/>
    <w:rsid w:val="00247F32"/>
    <w:rsid w:val="0025065B"/>
    <w:rsid w:val="00254CC9"/>
    <w:rsid w:val="0026073A"/>
    <w:rsid w:val="002621A3"/>
    <w:rsid w:val="00262959"/>
    <w:rsid w:val="00265211"/>
    <w:rsid w:val="002669BA"/>
    <w:rsid w:val="002709C2"/>
    <w:rsid w:val="00270E80"/>
    <w:rsid w:val="002714E9"/>
    <w:rsid w:val="0027340F"/>
    <w:rsid w:val="00275D14"/>
    <w:rsid w:val="00277B8E"/>
    <w:rsid w:val="002818E6"/>
    <w:rsid w:val="002835B1"/>
    <w:rsid w:val="00284C1E"/>
    <w:rsid w:val="002867A6"/>
    <w:rsid w:val="002867AC"/>
    <w:rsid w:val="00287C14"/>
    <w:rsid w:val="002942DE"/>
    <w:rsid w:val="00294A32"/>
    <w:rsid w:val="0029771E"/>
    <w:rsid w:val="002A03BF"/>
    <w:rsid w:val="002A0824"/>
    <w:rsid w:val="002A420F"/>
    <w:rsid w:val="002A4EB1"/>
    <w:rsid w:val="002A6DFD"/>
    <w:rsid w:val="002B0479"/>
    <w:rsid w:val="002B2030"/>
    <w:rsid w:val="002B24D4"/>
    <w:rsid w:val="002B2BAD"/>
    <w:rsid w:val="002B4C94"/>
    <w:rsid w:val="002B4E56"/>
    <w:rsid w:val="002B6083"/>
    <w:rsid w:val="002B6243"/>
    <w:rsid w:val="002B7839"/>
    <w:rsid w:val="002B7FE7"/>
    <w:rsid w:val="002C158F"/>
    <w:rsid w:val="002C2C2E"/>
    <w:rsid w:val="002C48AA"/>
    <w:rsid w:val="002D090F"/>
    <w:rsid w:val="002D148B"/>
    <w:rsid w:val="002D1F8D"/>
    <w:rsid w:val="002D304D"/>
    <w:rsid w:val="002D4BE3"/>
    <w:rsid w:val="002D51CF"/>
    <w:rsid w:val="002D5734"/>
    <w:rsid w:val="002E4012"/>
    <w:rsid w:val="002E7EC5"/>
    <w:rsid w:val="002F333B"/>
    <w:rsid w:val="002F4753"/>
    <w:rsid w:val="002F77B3"/>
    <w:rsid w:val="00301B17"/>
    <w:rsid w:val="00302706"/>
    <w:rsid w:val="00302989"/>
    <w:rsid w:val="00305D9A"/>
    <w:rsid w:val="0030600A"/>
    <w:rsid w:val="003062AC"/>
    <w:rsid w:val="00306C2C"/>
    <w:rsid w:val="00311764"/>
    <w:rsid w:val="0031219A"/>
    <w:rsid w:val="003137CC"/>
    <w:rsid w:val="00314B7C"/>
    <w:rsid w:val="00321B85"/>
    <w:rsid w:val="00323A02"/>
    <w:rsid w:val="0032704A"/>
    <w:rsid w:val="00327EFF"/>
    <w:rsid w:val="00331AB9"/>
    <w:rsid w:val="00332D2E"/>
    <w:rsid w:val="00332FEA"/>
    <w:rsid w:val="00337A0E"/>
    <w:rsid w:val="00337C18"/>
    <w:rsid w:val="00337E78"/>
    <w:rsid w:val="003411EF"/>
    <w:rsid w:val="003427E4"/>
    <w:rsid w:val="00344B22"/>
    <w:rsid w:val="00351190"/>
    <w:rsid w:val="00353291"/>
    <w:rsid w:val="00355591"/>
    <w:rsid w:val="00363C7D"/>
    <w:rsid w:val="00364658"/>
    <w:rsid w:val="00366ECC"/>
    <w:rsid w:val="003676CB"/>
    <w:rsid w:val="00374FEC"/>
    <w:rsid w:val="00375A16"/>
    <w:rsid w:val="00375FD2"/>
    <w:rsid w:val="00376331"/>
    <w:rsid w:val="003773BA"/>
    <w:rsid w:val="00380FE2"/>
    <w:rsid w:val="00383989"/>
    <w:rsid w:val="00383A56"/>
    <w:rsid w:val="0038447B"/>
    <w:rsid w:val="00386D43"/>
    <w:rsid w:val="00387436"/>
    <w:rsid w:val="0038743A"/>
    <w:rsid w:val="00393025"/>
    <w:rsid w:val="003932EF"/>
    <w:rsid w:val="0039348C"/>
    <w:rsid w:val="00396497"/>
    <w:rsid w:val="003A2552"/>
    <w:rsid w:val="003A5461"/>
    <w:rsid w:val="003A5EE9"/>
    <w:rsid w:val="003B2FBE"/>
    <w:rsid w:val="003B5B16"/>
    <w:rsid w:val="003C0364"/>
    <w:rsid w:val="003C1FD0"/>
    <w:rsid w:val="003C406B"/>
    <w:rsid w:val="003C45A8"/>
    <w:rsid w:val="003D2B7B"/>
    <w:rsid w:val="003D403A"/>
    <w:rsid w:val="003D7194"/>
    <w:rsid w:val="003E5621"/>
    <w:rsid w:val="003E61C1"/>
    <w:rsid w:val="003E751B"/>
    <w:rsid w:val="003E7A23"/>
    <w:rsid w:val="003F6F52"/>
    <w:rsid w:val="00400460"/>
    <w:rsid w:val="004035FD"/>
    <w:rsid w:val="00407380"/>
    <w:rsid w:val="004132E3"/>
    <w:rsid w:val="0041393F"/>
    <w:rsid w:val="00414655"/>
    <w:rsid w:val="00414C52"/>
    <w:rsid w:val="0041537D"/>
    <w:rsid w:val="004160BC"/>
    <w:rsid w:val="0041613A"/>
    <w:rsid w:val="00416A4D"/>
    <w:rsid w:val="0041725A"/>
    <w:rsid w:val="00421282"/>
    <w:rsid w:val="0042190E"/>
    <w:rsid w:val="00421BA2"/>
    <w:rsid w:val="00426993"/>
    <w:rsid w:val="00427DD0"/>
    <w:rsid w:val="00433BB7"/>
    <w:rsid w:val="004345E6"/>
    <w:rsid w:val="00435B58"/>
    <w:rsid w:val="00436254"/>
    <w:rsid w:val="00440237"/>
    <w:rsid w:val="00441226"/>
    <w:rsid w:val="00441DA8"/>
    <w:rsid w:val="00445FA3"/>
    <w:rsid w:val="0045217C"/>
    <w:rsid w:val="004606BD"/>
    <w:rsid w:val="00461879"/>
    <w:rsid w:val="004708BD"/>
    <w:rsid w:val="004710F1"/>
    <w:rsid w:val="0047333F"/>
    <w:rsid w:val="00475E34"/>
    <w:rsid w:val="004842D3"/>
    <w:rsid w:val="0048782E"/>
    <w:rsid w:val="0048793F"/>
    <w:rsid w:val="004972BF"/>
    <w:rsid w:val="004A38CF"/>
    <w:rsid w:val="004A3DD9"/>
    <w:rsid w:val="004B04B0"/>
    <w:rsid w:val="004B5404"/>
    <w:rsid w:val="004B7C92"/>
    <w:rsid w:val="004C01CE"/>
    <w:rsid w:val="004C1F86"/>
    <w:rsid w:val="004C2E65"/>
    <w:rsid w:val="004C4AB0"/>
    <w:rsid w:val="004C4F16"/>
    <w:rsid w:val="004C6A29"/>
    <w:rsid w:val="004C7520"/>
    <w:rsid w:val="004D1376"/>
    <w:rsid w:val="004D36F4"/>
    <w:rsid w:val="004D7582"/>
    <w:rsid w:val="004D75F7"/>
    <w:rsid w:val="004E1954"/>
    <w:rsid w:val="004E2686"/>
    <w:rsid w:val="004E47DF"/>
    <w:rsid w:val="004E5EDF"/>
    <w:rsid w:val="004F0FB5"/>
    <w:rsid w:val="004F1EFD"/>
    <w:rsid w:val="004F4122"/>
    <w:rsid w:val="004F643C"/>
    <w:rsid w:val="005012E8"/>
    <w:rsid w:val="005035CF"/>
    <w:rsid w:val="0050469E"/>
    <w:rsid w:val="005167FD"/>
    <w:rsid w:val="005203BF"/>
    <w:rsid w:val="00523338"/>
    <w:rsid w:val="005250AD"/>
    <w:rsid w:val="00526549"/>
    <w:rsid w:val="005275EA"/>
    <w:rsid w:val="00527629"/>
    <w:rsid w:val="00532EB8"/>
    <w:rsid w:val="00533631"/>
    <w:rsid w:val="00537B6B"/>
    <w:rsid w:val="00540E88"/>
    <w:rsid w:val="00541530"/>
    <w:rsid w:val="00542AF5"/>
    <w:rsid w:val="00542D68"/>
    <w:rsid w:val="00544279"/>
    <w:rsid w:val="00544F8E"/>
    <w:rsid w:val="005467CB"/>
    <w:rsid w:val="00552FBC"/>
    <w:rsid w:val="00554C3E"/>
    <w:rsid w:val="0056043C"/>
    <w:rsid w:val="00560C27"/>
    <w:rsid w:val="00565810"/>
    <w:rsid w:val="0056791C"/>
    <w:rsid w:val="00573ABC"/>
    <w:rsid w:val="005757CC"/>
    <w:rsid w:val="00577335"/>
    <w:rsid w:val="00577BB3"/>
    <w:rsid w:val="005812E2"/>
    <w:rsid w:val="00587DA7"/>
    <w:rsid w:val="00591564"/>
    <w:rsid w:val="00591DBB"/>
    <w:rsid w:val="00592D65"/>
    <w:rsid w:val="00595CF0"/>
    <w:rsid w:val="00595D21"/>
    <w:rsid w:val="005974DC"/>
    <w:rsid w:val="005A0533"/>
    <w:rsid w:val="005A4DF4"/>
    <w:rsid w:val="005A78B7"/>
    <w:rsid w:val="005B0877"/>
    <w:rsid w:val="005B274D"/>
    <w:rsid w:val="005B379F"/>
    <w:rsid w:val="005B45F5"/>
    <w:rsid w:val="005C5560"/>
    <w:rsid w:val="005C579A"/>
    <w:rsid w:val="005C58C2"/>
    <w:rsid w:val="005D3ED4"/>
    <w:rsid w:val="005D4BB6"/>
    <w:rsid w:val="005D6252"/>
    <w:rsid w:val="005D7527"/>
    <w:rsid w:val="005E4993"/>
    <w:rsid w:val="005E50A8"/>
    <w:rsid w:val="005E50D4"/>
    <w:rsid w:val="005E58DC"/>
    <w:rsid w:val="005E62FF"/>
    <w:rsid w:val="005E649D"/>
    <w:rsid w:val="005E66B5"/>
    <w:rsid w:val="005F33FF"/>
    <w:rsid w:val="005F410F"/>
    <w:rsid w:val="0060134F"/>
    <w:rsid w:val="00604A70"/>
    <w:rsid w:val="00605896"/>
    <w:rsid w:val="006058F9"/>
    <w:rsid w:val="00611EF6"/>
    <w:rsid w:val="006136D4"/>
    <w:rsid w:val="006240E9"/>
    <w:rsid w:val="00624C83"/>
    <w:rsid w:val="006425BD"/>
    <w:rsid w:val="006429E9"/>
    <w:rsid w:val="00645AB1"/>
    <w:rsid w:val="00652DE9"/>
    <w:rsid w:val="006573D3"/>
    <w:rsid w:val="0065770F"/>
    <w:rsid w:val="00662861"/>
    <w:rsid w:val="00663945"/>
    <w:rsid w:val="00664DAE"/>
    <w:rsid w:val="00664E52"/>
    <w:rsid w:val="00665CF0"/>
    <w:rsid w:val="00666417"/>
    <w:rsid w:val="00666B85"/>
    <w:rsid w:val="00673F70"/>
    <w:rsid w:val="00674068"/>
    <w:rsid w:val="00676A53"/>
    <w:rsid w:val="00676AD1"/>
    <w:rsid w:val="006804CF"/>
    <w:rsid w:val="00681918"/>
    <w:rsid w:val="00681D0A"/>
    <w:rsid w:val="00684D14"/>
    <w:rsid w:val="00691A98"/>
    <w:rsid w:val="00695271"/>
    <w:rsid w:val="006960F5"/>
    <w:rsid w:val="006961A2"/>
    <w:rsid w:val="00696216"/>
    <w:rsid w:val="00696B7C"/>
    <w:rsid w:val="00697181"/>
    <w:rsid w:val="006A0273"/>
    <w:rsid w:val="006A08FF"/>
    <w:rsid w:val="006A0E3F"/>
    <w:rsid w:val="006A16E5"/>
    <w:rsid w:val="006A5321"/>
    <w:rsid w:val="006A538E"/>
    <w:rsid w:val="006A65B2"/>
    <w:rsid w:val="006B0E13"/>
    <w:rsid w:val="006B1F43"/>
    <w:rsid w:val="006B2957"/>
    <w:rsid w:val="006B54BF"/>
    <w:rsid w:val="006B5DB0"/>
    <w:rsid w:val="006C1D15"/>
    <w:rsid w:val="006C392D"/>
    <w:rsid w:val="006C4EB8"/>
    <w:rsid w:val="006D15C1"/>
    <w:rsid w:val="006D259A"/>
    <w:rsid w:val="006E541E"/>
    <w:rsid w:val="006E55CA"/>
    <w:rsid w:val="006E6287"/>
    <w:rsid w:val="006F1EC1"/>
    <w:rsid w:val="006F364B"/>
    <w:rsid w:val="006F7188"/>
    <w:rsid w:val="00702D5C"/>
    <w:rsid w:val="007046A2"/>
    <w:rsid w:val="00705185"/>
    <w:rsid w:val="00706AF1"/>
    <w:rsid w:val="00706C1F"/>
    <w:rsid w:val="00707A0C"/>
    <w:rsid w:val="00710534"/>
    <w:rsid w:val="00710C5E"/>
    <w:rsid w:val="00715527"/>
    <w:rsid w:val="007158EE"/>
    <w:rsid w:val="00715B53"/>
    <w:rsid w:val="00723918"/>
    <w:rsid w:val="00723970"/>
    <w:rsid w:val="00723FA1"/>
    <w:rsid w:val="00723FBD"/>
    <w:rsid w:val="00725EEB"/>
    <w:rsid w:val="00727168"/>
    <w:rsid w:val="007314E6"/>
    <w:rsid w:val="00731BC3"/>
    <w:rsid w:val="00735577"/>
    <w:rsid w:val="007356D4"/>
    <w:rsid w:val="00737AE1"/>
    <w:rsid w:val="00741D7D"/>
    <w:rsid w:val="0074509C"/>
    <w:rsid w:val="00746129"/>
    <w:rsid w:val="00746F1C"/>
    <w:rsid w:val="00754991"/>
    <w:rsid w:val="007559F1"/>
    <w:rsid w:val="007575EB"/>
    <w:rsid w:val="007578BF"/>
    <w:rsid w:val="0075797E"/>
    <w:rsid w:val="00757A38"/>
    <w:rsid w:val="00763273"/>
    <w:rsid w:val="007639D2"/>
    <w:rsid w:val="00765FB6"/>
    <w:rsid w:val="007703CD"/>
    <w:rsid w:val="00770EDE"/>
    <w:rsid w:val="0078072E"/>
    <w:rsid w:val="007808F0"/>
    <w:rsid w:val="00781238"/>
    <w:rsid w:val="007814EF"/>
    <w:rsid w:val="007868B6"/>
    <w:rsid w:val="00790540"/>
    <w:rsid w:val="00793522"/>
    <w:rsid w:val="007936E5"/>
    <w:rsid w:val="00797286"/>
    <w:rsid w:val="007A0F4F"/>
    <w:rsid w:val="007A17F1"/>
    <w:rsid w:val="007A28A0"/>
    <w:rsid w:val="007A296F"/>
    <w:rsid w:val="007A76F3"/>
    <w:rsid w:val="007A77FC"/>
    <w:rsid w:val="007B16C3"/>
    <w:rsid w:val="007B55AA"/>
    <w:rsid w:val="007B5FFD"/>
    <w:rsid w:val="007B7269"/>
    <w:rsid w:val="007B7E86"/>
    <w:rsid w:val="007C0352"/>
    <w:rsid w:val="007C6CCD"/>
    <w:rsid w:val="007C7A31"/>
    <w:rsid w:val="007D156F"/>
    <w:rsid w:val="007D56AA"/>
    <w:rsid w:val="007E2F20"/>
    <w:rsid w:val="007E3A43"/>
    <w:rsid w:val="007E5827"/>
    <w:rsid w:val="007E5BB8"/>
    <w:rsid w:val="007F1783"/>
    <w:rsid w:val="007F3417"/>
    <w:rsid w:val="007F70C3"/>
    <w:rsid w:val="00800FF0"/>
    <w:rsid w:val="00801487"/>
    <w:rsid w:val="008039BF"/>
    <w:rsid w:val="00805C67"/>
    <w:rsid w:val="00807210"/>
    <w:rsid w:val="00807262"/>
    <w:rsid w:val="00810FBB"/>
    <w:rsid w:val="008115EC"/>
    <w:rsid w:val="008173AA"/>
    <w:rsid w:val="00817F91"/>
    <w:rsid w:val="00825610"/>
    <w:rsid w:val="00825FBE"/>
    <w:rsid w:val="00830052"/>
    <w:rsid w:val="008321C0"/>
    <w:rsid w:val="0083299A"/>
    <w:rsid w:val="00832C22"/>
    <w:rsid w:val="0084133C"/>
    <w:rsid w:val="00846348"/>
    <w:rsid w:val="0084634C"/>
    <w:rsid w:val="00846EE5"/>
    <w:rsid w:val="00851A55"/>
    <w:rsid w:val="008531B7"/>
    <w:rsid w:val="00853251"/>
    <w:rsid w:val="00856DAA"/>
    <w:rsid w:val="00857FDA"/>
    <w:rsid w:val="00860473"/>
    <w:rsid w:val="00860AF0"/>
    <w:rsid w:val="00862B2B"/>
    <w:rsid w:val="00863007"/>
    <w:rsid w:val="008743ED"/>
    <w:rsid w:val="00874A26"/>
    <w:rsid w:val="008768D9"/>
    <w:rsid w:val="0087751A"/>
    <w:rsid w:val="00881B6D"/>
    <w:rsid w:val="0088497E"/>
    <w:rsid w:val="00887F6C"/>
    <w:rsid w:val="00890DE4"/>
    <w:rsid w:val="00890EC9"/>
    <w:rsid w:val="00892B51"/>
    <w:rsid w:val="00895E59"/>
    <w:rsid w:val="00897370"/>
    <w:rsid w:val="0089799A"/>
    <w:rsid w:val="00897FE2"/>
    <w:rsid w:val="008A0843"/>
    <w:rsid w:val="008A1B7C"/>
    <w:rsid w:val="008A245B"/>
    <w:rsid w:val="008A52FB"/>
    <w:rsid w:val="008B0024"/>
    <w:rsid w:val="008B2025"/>
    <w:rsid w:val="008B6E10"/>
    <w:rsid w:val="008B75F6"/>
    <w:rsid w:val="008C1CD6"/>
    <w:rsid w:val="008C4E96"/>
    <w:rsid w:val="008C6D76"/>
    <w:rsid w:val="008C73AA"/>
    <w:rsid w:val="008C7851"/>
    <w:rsid w:val="008D1B66"/>
    <w:rsid w:val="008D46C9"/>
    <w:rsid w:val="008E3B27"/>
    <w:rsid w:val="008E633E"/>
    <w:rsid w:val="008E7A9D"/>
    <w:rsid w:val="008F0CCE"/>
    <w:rsid w:val="008F266A"/>
    <w:rsid w:val="008F2C9E"/>
    <w:rsid w:val="008F453F"/>
    <w:rsid w:val="00900D1A"/>
    <w:rsid w:val="00914B55"/>
    <w:rsid w:val="00921365"/>
    <w:rsid w:val="00922DA4"/>
    <w:rsid w:val="00925461"/>
    <w:rsid w:val="009276AB"/>
    <w:rsid w:val="0094042C"/>
    <w:rsid w:val="009410BE"/>
    <w:rsid w:val="0094260D"/>
    <w:rsid w:val="009466F7"/>
    <w:rsid w:val="00953014"/>
    <w:rsid w:val="00954EF6"/>
    <w:rsid w:val="009558F8"/>
    <w:rsid w:val="00955A6C"/>
    <w:rsid w:val="00955F08"/>
    <w:rsid w:val="009560E6"/>
    <w:rsid w:val="00956558"/>
    <w:rsid w:val="00957B92"/>
    <w:rsid w:val="0096446A"/>
    <w:rsid w:val="00965E67"/>
    <w:rsid w:val="00966B36"/>
    <w:rsid w:val="00972680"/>
    <w:rsid w:val="009726CC"/>
    <w:rsid w:val="009727FB"/>
    <w:rsid w:val="00975758"/>
    <w:rsid w:val="00976C5C"/>
    <w:rsid w:val="00980DE8"/>
    <w:rsid w:val="00982E61"/>
    <w:rsid w:val="009838CF"/>
    <w:rsid w:val="0098409F"/>
    <w:rsid w:val="009861D5"/>
    <w:rsid w:val="0099051F"/>
    <w:rsid w:val="009905EE"/>
    <w:rsid w:val="00991928"/>
    <w:rsid w:val="00991B50"/>
    <w:rsid w:val="00993FBF"/>
    <w:rsid w:val="0099576C"/>
    <w:rsid w:val="0099649C"/>
    <w:rsid w:val="009A02E9"/>
    <w:rsid w:val="009A1FDD"/>
    <w:rsid w:val="009A3841"/>
    <w:rsid w:val="009A3F08"/>
    <w:rsid w:val="009A52B6"/>
    <w:rsid w:val="009C4C5F"/>
    <w:rsid w:val="009C5D80"/>
    <w:rsid w:val="009C6222"/>
    <w:rsid w:val="009D0AC2"/>
    <w:rsid w:val="009D1A66"/>
    <w:rsid w:val="009E1878"/>
    <w:rsid w:val="009E3E33"/>
    <w:rsid w:val="009E7CA8"/>
    <w:rsid w:val="00A0296B"/>
    <w:rsid w:val="00A03E34"/>
    <w:rsid w:val="00A0423D"/>
    <w:rsid w:val="00A07E7E"/>
    <w:rsid w:val="00A11A38"/>
    <w:rsid w:val="00A15E01"/>
    <w:rsid w:val="00A228D3"/>
    <w:rsid w:val="00A2436A"/>
    <w:rsid w:val="00A24CF5"/>
    <w:rsid w:val="00A25764"/>
    <w:rsid w:val="00A271BD"/>
    <w:rsid w:val="00A31E55"/>
    <w:rsid w:val="00A320C3"/>
    <w:rsid w:val="00A333D5"/>
    <w:rsid w:val="00A35480"/>
    <w:rsid w:val="00A356C7"/>
    <w:rsid w:val="00A41ACE"/>
    <w:rsid w:val="00A41FE5"/>
    <w:rsid w:val="00A421F3"/>
    <w:rsid w:val="00A46066"/>
    <w:rsid w:val="00A51130"/>
    <w:rsid w:val="00A51D18"/>
    <w:rsid w:val="00A51ED7"/>
    <w:rsid w:val="00A56427"/>
    <w:rsid w:val="00A56483"/>
    <w:rsid w:val="00A571A9"/>
    <w:rsid w:val="00A60480"/>
    <w:rsid w:val="00A605FD"/>
    <w:rsid w:val="00A60A00"/>
    <w:rsid w:val="00A637FD"/>
    <w:rsid w:val="00A675D2"/>
    <w:rsid w:val="00A7048C"/>
    <w:rsid w:val="00A7068B"/>
    <w:rsid w:val="00A71187"/>
    <w:rsid w:val="00A714D1"/>
    <w:rsid w:val="00A73138"/>
    <w:rsid w:val="00A74C41"/>
    <w:rsid w:val="00A765DD"/>
    <w:rsid w:val="00A76668"/>
    <w:rsid w:val="00A83B92"/>
    <w:rsid w:val="00A858F5"/>
    <w:rsid w:val="00A87540"/>
    <w:rsid w:val="00A94F83"/>
    <w:rsid w:val="00A96526"/>
    <w:rsid w:val="00A970AD"/>
    <w:rsid w:val="00A97762"/>
    <w:rsid w:val="00AA26AF"/>
    <w:rsid w:val="00AA795F"/>
    <w:rsid w:val="00AB1B03"/>
    <w:rsid w:val="00AB1CF7"/>
    <w:rsid w:val="00AB3308"/>
    <w:rsid w:val="00AB507F"/>
    <w:rsid w:val="00AB538C"/>
    <w:rsid w:val="00AB6980"/>
    <w:rsid w:val="00AC09D9"/>
    <w:rsid w:val="00AC13EB"/>
    <w:rsid w:val="00AC26B2"/>
    <w:rsid w:val="00AC4724"/>
    <w:rsid w:val="00AC4BEE"/>
    <w:rsid w:val="00AC6135"/>
    <w:rsid w:val="00AC7CA0"/>
    <w:rsid w:val="00AD25AA"/>
    <w:rsid w:val="00AD469D"/>
    <w:rsid w:val="00AD4BEB"/>
    <w:rsid w:val="00AD552B"/>
    <w:rsid w:val="00AD66AA"/>
    <w:rsid w:val="00AE3EBB"/>
    <w:rsid w:val="00AE4385"/>
    <w:rsid w:val="00AE5F99"/>
    <w:rsid w:val="00AE781D"/>
    <w:rsid w:val="00AF1FE2"/>
    <w:rsid w:val="00AF36BB"/>
    <w:rsid w:val="00AF3E63"/>
    <w:rsid w:val="00AF4056"/>
    <w:rsid w:val="00B02668"/>
    <w:rsid w:val="00B03C28"/>
    <w:rsid w:val="00B0487A"/>
    <w:rsid w:val="00B05134"/>
    <w:rsid w:val="00B05770"/>
    <w:rsid w:val="00B0598E"/>
    <w:rsid w:val="00B06FB7"/>
    <w:rsid w:val="00B11085"/>
    <w:rsid w:val="00B15390"/>
    <w:rsid w:val="00B16159"/>
    <w:rsid w:val="00B2268A"/>
    <w:rsid w:val="00B24DE4"/>
    <w:rsid w:val="00B27984"/>
    <w:rsid w:val="00B325FE"/>
    <w:rsid w:val="00B32CED"/>
    <w:rsid w:val="00B342B2"/>
    <w:rsid w:val="00B3495E"/>
    <w:rsid w:val="00B34D33"/>
    <w:rsid w:val="00B3550A"/>
    <w:rsid w:val="00B358C3"/>
    <w:rsid w:val="00B410A4"/>
    <w:rsid w:val="00B4190D"/>
    <w:rsid w:val="00B42333"/>
    <w:rsid w:val="00B42934"/>
    <w:rsid w:val="00B450C2"/>
    <w:rsid w:val="00B455E4"/>
    <w:rsid w:val="00B4574A"/>
    <w:rsid w:val="00B52D0E"/>
    <w:rsid w:val="00B5365F"/>
    <w:rsid w:val="00B53FE1"/>
    <w:rsid w:val="00B54735"/>
    <w:rsid w:val="00B55961"/>
    <w:rsid w:val="00B56D75"/>
    <w:rsid w:val="00B5723C"/>
    <w:rsid w:val="00B60271"/>
    <w:rsid w:val="00B64BB7"/>
    <w:rsid w:val="00B675E1"/>
    <w:rsid w:val="00B709B4"/>
    <w:rsid w:val="00B71A0D"/>
    <w:rsid w:val="00B83490"/>
    <w:rsid w:val="00B83D59"/>
    <w:rsid w:val="00B84062"/>
    <w:rsid w:val="00B92622"/>
    <w:rsid w:val="00B93AFF"/>
    <w:rsid w:val="00B94013"/>
    <w:rsid w:val="00B94C93"/>
    <w:rsid w:val="00BA2A00"/>
    <w:rsid w:val="00BA310D"/>
    <w:rsid w:val="00BA64FA"/>
    <w:rsid w:val="00BA6A6C"/>
    <w:rsid w:val="00BB057C"/>
    <w:rsid w:val="00BB2242"/>
    <w:rsid w:val="00BB5C54"/>
    <w:rsid w:val="00BB6E52"/>
    <w:rsid w:val="00BC1516"/>
    <w:rsid w:val="00BC19DD"/>
    <w:rsid w:val="00BC3C0A"/>
    <w:rsid w:val="00BC5625"/>
    <w:rsid w:val="00BC72B4"/>
    <w:rsid w:val="00BD2B35"/>
    <w:rsid w:val="00BD4B32"/>
    <w:rsid w:val="00BD52FB"/>
    <w:rsid w:val="00BD61AA"/>
    <w:rsid w:val="00BD65CD"/>
    <w:rsid w:val="00BE5F5F"/>
    <w:rsid w:val="00BE6376"/>
    <w:rsid w:val="00BF0585"/>
    <w:rsid w:val="00BF061A"/>
    <w:rsid w:val="00BF0EF9"/>
    <w:rsid w:val="00BF25FE"/>
    <w:rsid w:val="00BF26A6"/>
    <w:rsid w:val="00BF377F"/>
    <w:rsid w:val="00C00209"/>
    <w:rsid w:val="00C007AE"/>
    <w:rsid w:val="00C01387"/>
    <w:rsid w:val="00C0154C"/>
    <w:rsid w:val="00C0526F"/>
    <w:rsid w:val="00C05A3E"/>
    <w:rsid w:val="00C07B32"/>
    <w:rsid w:val="00C10C50"/>
    <w:rsid w:val="00C1110F"/>
    <w:rsid w:val="00C11F63"/>
    <w:rsid w:val="00C13528"/>
    <w:rsid w:val="00C15F8B"/>
    <w:rsid w:val="00C15FD6"/>
    <w:rsid w:val="00C16F0C"/>
    <w:rsid w:val="00C20A43"/>
    <w:rsid w:val="00C2221F"/>
    <w:rsid w:val="00C232FF"/>
    <w:rsid w:val="00C2359B"/>
    <w:rsid w:val="00C242C3"/>
    <w:rsid w:val="00C24810"/>
    <w:rsid w:val="00C26827"/>
    <w:rsid w:val="00C27896"/>
    <w:rsid w:val="00C34AE9"/>
    <w:rsid w:val="00C36E38"/>
    <w:rsid w:val="00C37B3E"/>
    <w:rsid w:val="00C43406"/>
    <w:rsid w:val="00C43F34"/>
    <w:rsid w:val="00C46D6B"/>
    <w:rsid w:val="00C47AA9"/>
    <w:rsid w:val="00C50B69"/>
    <w:rsid w:val="00C53DDC"/>
    <w:rsid w:val="00C556BF"/>
    <w:rsid w:val="00C57B38"/>
    <w:rsid w:val="00C63716"/>
    <w:rsid w:val="00C65DF1"/>
    <w:rsid w:val="00C67034"/>
    <w:rsid w:val="00C7507B"/>
    <w:rsid w:val="00C75BD7"/>
    <w:rsid w:val="00C77262"/>
    <w:rsid w:val="00C779A3"/>
    <w:rsid w:val="00C8276E"/>
    <w:rsid w:val="00C8427D"/>
    <w:rsid w:val="00C84425"/>
    <w:rsid w:val="00C84527"/>
    <w:rsid w:val="00C84946"/>
    <w:rsid w:val="00C84EDA"/>
    <w:rsid w:val="00C858F5"/>
    <w:rsid w:val="00C87C0F"/>
    <w:rsid w:val="00C90488"/>
    <w:rsid w:val="00C92675"/>
    <w:rsid w:val="00C9320D"/>
    <w:rsid w:val="00C93A51"/>
    <w:rsid w:val="00C94816"/>
    <w:rsid w:val="00C954EF"/>
    <w:rsid w:val="00C96471"/>
    <w:rsid w:val="00CA3173"/>
    <w:rsid w:val="00CA453A"/>
    <w:rsid w:val="00CA64FE"/>
    <w:rsid w:val="00CB0EF3"/>
    <w:rsid w:val="00CB5EFF"/>
    <w:rsid w:val="00CC21B8"/>
    <w:rsid w:val="00CC30EF"/>
    <w:rsid w:val="00CC6089"/>
    <w:rsid w:val="00CD003C"/>
    <w:rsid w:val="00CD1B12"/>
    <w:rsid w:val="00CD2A5C"/>
    <w:rsid w:val="00CD2B22"/>
    <w:rsid w:val="00CD44BE"/>
    <w:rsid w:val="00CD4E72"/>
    <w:rsid w:val="00CD6DEB"/>
    <w:rsid w:val="00CD71F3"/>
    <w:rsid w:val="00CE018A"/>
    <w:rsid w:val="00CE0F11"/>
    <w:rsid w:val="00CE28B9"/>
    <w:rsid w:val="00CE2F55"/>
    <w:rsid w:val="00CE6763"/>
    <w:rsid w:val="00CE67DF"/>
    <w:rsid w:val="00CF13FE"/>
    <w:rsid w:val="00CF2D28"/>
    <w:rsid w:val="00CF3AE4"/>
    <w:rsid w:val="00CF44DC"/>
    <w:rsid w:val="00CF49DF"/>
    <w:rsid w:val="00CF4F8C"/>
    <w:rsid w:val="00CF7072"/>
    <w:rsid w:val="00CF7236"/>
    <w:rsid w:val="00D073FC"/>
    <w:rsid w:val="00D1157B"/>
    <w:rsid w:val="00D12C6F"/>
    <w:rsid w:val="00D21EF5"/>
    <w:rsid w:val="00D22252"/>
    <w:rsid w:val="00D2265B"/>
    <w:rsid w:val="00D240D0"/>
    <w:rsid w:val="00D31D28"/>
    <w:rsid w:val="00D32AF3"/>
    <w:rsid w:val="00D35A05"/>
    <w:rsid w:val="00D37189"/>
    <w:rsid w:val="00D40254"/>
    <w:rsid w:val="00D405BD"/>
    <w:rsid w:val="00D418D0"/>
    <w:rsid w:val="00D4197F"/>
    <w:rsid w:val="00D41E73"/>
    <w:rsid w:val="00D4323E"/>
    <w:rsid w:val="00D4464E"/>
    <w:rsid w:val="00D45028"/>
    <w:rsid w:val="00D46BC6"/>
    <w:rsid w:val="00D53FD8"/>
    <w:rsid w:val="00D57718"/>
    <w:rsid w:val="00D6164F"/>
    <w:rsid w:val="00D63692"/>
    <w:rsid w:val="00D647C9"/>
    <w:rsid w:val="00D667C1"/>
    <w:rsid w:val="00D73F97"/>
    <w:rsid w:val="00D74E76"/>
    <w:rsid w:val="00D818D5"/>
    <w:rsid w:val="00D90D72"/>
    <w:rsid w:val="00D90FA3"/>
    <w:rsid w:val="00D94027"/>
    <w:rsid w:val="00D962B4"/>
    <w:rsid w:val="00D975A2"/>
    <w:rsid w:val="00D977CF"/>
    <w:rsid w:val="00DA027F"/>
    <w:rsid w:val="00DA1E56"/>
    <w:rsid w:val="00DA2A07"/>
    <w:rsid w:val="00DA5145"/>
    <w:rsid w:val="00DA6169"/>
    <w:rsid w:val="00DA7562"/>
    <w:rsid w:val="00DB0517"/>
    <w:rsid w:val="00DB128B"/>
    <w:rsid w:val="00DB5837"/>
    <w:rsid w:val="00DB6517"/>
    <w:rsid w:val="00DC02B2"/>
    <w:rsid w:val="00DC35FF"/>
    <w:rsid w:val="00DC3B32"/>
    <w:rsid w:val="00DC69F3"/>
    <w:rsid w:val="00DD05DC"/>
    <w:rsid w:val="00DD0EE6"/>
    <w:rsid w:val="00DD3A42"/>
    <w:rsid w:val="00DD6684"/>
    <w:rsid w:val="00DD6B7A"/>
    <w:rsid w:val="00DE032B"/>
    <w:rsid w:val="00DE1629"/>
    <w:rsid w:val="00DE67C6"/>
    <w:rsid w:val="00DF49AF"/>
    <w:rsid w:val="00DF4DC6"/>
    <w:rsid w:val="00DF713F"/>
    <w:rsid w:val="00DF7B61"/>
    <w:rsid w:val="00DF7D7E"/>
    <w:rsid w:val="00E022C6"/>
    <w:rsid w:val="00E05779"/>
    <w:rsid w:val="00E05A33"/>
    <w:rsid w:val="00E12351"/>
    <w:rsid w:val="00E12601"/>
    <w:rsid w:val="00E14326"/>
    <w:rsid w:val="00E152EC"/>
    <w:rsid w:val="00E1659C"/>
    <w:rsid w:val="00E17305"/>
    <w:rsid w:val="00E208A0"/>
    <w:rsid w:val="00E21CBF"/>
    <w:rsid w:val="00E2717E"/>
    <w:rsid w:val="00E32DD9"/>
    <w:rsid w:val="00E33B02"/>
    <w:rsid w:val="00E346B5"/>
    <w:rsid w:val="00E373A6"/>
    <w:rsid w:val="00E4440D"/>
    <w:rsid w:val="00E479F3"/>
    <w:rsid w:val="00E47E9C"/>
    <w:rsid w:val="00E5181A"/>
    <w:rsid w:val="00E5220C"/>
    <w:rsid w:val="00E52AFA"/>
    <w:rsid w:val="00E6377D"/>
    <w:rsid w:val="00E647C0"/>
    <w:rsid w:val="00E66AA4"/>
    <w:rsid w:val="00E66C19"/>
    <w:rsid w:val="00E722E9"/>
    <w:rsid w:val="00E74070"/>
    <w:rsid w:val="00E7421D"/>
    <w:rsid w:val="00E75441"/>
    <w:rsid w:val="00E761C2"/>
    <w:rsid w:val="00E80E5B"/>
    <w:rsid w:val="00E815F0"/>
    <w:rsid w:val="00E84875"/>
    <w:rsid w:val="00E85192"/>
    <w:rsid w:val="00E87627"/>
    <w:rsid w:val="00E92AF3"/>
    <w:rsid w:val="00E94822"/>
    <w:rsid w:val="00E97BBC"/>
    <w:rsid w:val="00E97D62"/>
    <w:rsid w:val="00EA0AE7"/>
    <w:rsid w:val="00EA5846"/>
    <w:rsid w:val="00EA5FDC"/>
    <w:rsid w:val="00EB1407"/>
    <w:rsid w:val="00EB18F9"/>
    <w:rsid w:val="00EB2AD2"/>
    <w:rsid w:val="00EB2B1C"/>
    <w:rsid w:val="00EB31FD"/>
    <w:rsid w:val="00EC155D"/>
    <w:rsid w:val="00EC4A79"/>
    <w:rsid w:val="00EC6DF2"/>
    <w:rsid w:val="00ED14E8"/>
    <w:rsid w:val="00ED1FE9"/>
    <w:rsid w:val="00ED6FE0"/>
    <w:rsid w:val="00EE3EB7"/>
    <w:rsid w:val="00EE5099"/>
    <w:rsid w:val="00EE596B"/>
    <w:rsid w:val="00EF11F7"/>
    <w:rsid w:val="00EF2DC0"/>
    <w:rsid w:val="00F01E4D"/>
    <w:rsid w:val="00F0497B"/>
    <w:rsid w:val="00F0719B"/>
    <w:rsid w:val="00F11E61"/>
    <w:rsid w:val="00F14449"/>
    <w:rsid w:val="00F1564B"/>
    <w:rsid w:val="00F22520"/>
    <w:rsid w:val="00F22CAB"/>
    <w:rsid w:val="00F37F06"/>
    <w:rsid w:val="00F4228D"/>
    <w:rsid w:val="00F44A77"/>
    <w:rsid w:val="00F45432"/>
    <w:rsid w:val="00F502E4"/>
    <w:rsid w:val="00F5385D"/>
    <w:rsid w:val="00F56182"/>
    <w:rsid w:val="00F63C78"/>
    <w:rsid w:val="00F6513E"/>
    <w:rsid w:val="00F66D8E"/>
    <w:rsid w:val="00F70A91"/>
    <w:rsid w:val="00F71467"/>
    <w:rsid w:val="00F75B6E"/>
    <w:rsid w:val="00F80877"/>
    <w:rsid w:val="00F81B81"/>
    <w:rsid w:val="00F83412"/>
    <w:rsid w:val="00F84AD5"/>
    <w:rsid w:val="00F85E41"/>
    <w:rsid w:val="00F90DBA"/>
    <w:rsid w:val="00F92125"/>
    <w:rsid w:val="00F94A8F"/>
    <w:rsid w:val="00F96423"/>
    <w:rsid w:val="00FA45FA"/>
    <w:rsid w:val="00FA69C2"/>
    <w:rsid w:val="00FB0D30"/>
    <w:rsid w:val="00FB1122"/>
    <w:rsid w:val="00FB6DCE"/>
    <w:rsid w:val="00FB75FD"/>
    <w:rsid w:val="00FC0AB6"/>
    <w:rsid w:val="00FC7B0F"/>
    <w:rsid w:val="00FD14D3"/>
    <w:rsid w:val="00FD1716"/>
    <w:rsid w:val="00FD26ED"/>
    <w:rsid w:val="00FE4BCD"/>
    <w:rsid w:val="00FE59C2"/>
    <w:rsid w:val="00FF04DE"/>
    <w:rsid w:val="00FF1B20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36E8D"/>
  <w15:docId w15:val="{6695E289-A649-408A-9408-5A8A3A00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1CE"/>
  </w:style>
  <w:style w:type="paragraph" w:styleId="Heading1">
    <w:name w:val="heading 1"/>
    <w:basedOn w:val="Normal"/>
    <w:next w:val="Normal"/>
    <w:link w:val="Heading1Char"/>
    <w:uiPriority w:val="9"/>
    <w:qFormat/>
    <w:rsid w:val="004C01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autoRedefine/>
    <w:uiPriority w:val="9"/>
    <w:qFormat/>
    <w:rsid w:val="004C01CE"/>
    <w:pPr>
      <w:keepNext/>
      <w:spacing w:before="100" w:beforeAutospacing="1" w:after="100" w:afterAutospacing="1" w:line="240" w:lineRule="auto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4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1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1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1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1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1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1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1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01CE"/>
    <w:rPr>
      <w:rFonts w:ascii="Times New Roman" w:eastAsiaTheme="majorEastAsia" w:hAnsi="Times New Roman" w:cstheme="majorBidi"/>
      <w:b/>
      <w:bCs/>
      <w:color w:val="4F81BD" w:themeColor="accent1"/>
      <w:sz w:val="24"/>
      <w:szCs w:val="36"/>
    </w:rPr>
  </w:style>
  <w:style w:type="paragraph" w:styleId="NormalWeb">
    <w:name w:val="Normal (Web)"/>
    <w:basedOn w:val="Normal"/>
    <w:uiPriority w:val="99"/>
    <w:unhideWhenUsed/>
    <w:rsid w:val="00161C8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16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1C8B"/>
  </w:style>
  <w:style w:type="paragraph" w:styleId="Footer">
    <w:name w:val="footer"/>
    <w:basedOn w:val="Normal"/>
    <w:link w:val="FooterChar"/>
    <w:uiPriority w:val="99"/>
    <w:unhideWhenUsed/>
    <w:rsid w:val="0016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C8B"/>
  </w:style>
  <w:style w:type="paragraph" w:styleId="ListParagraph">
    <w:name w:val="List Paragraph"/>
    <w:basedOn w:val="Normal"/>
    <w:link w:val="ListParagraphChar"/>
    <w:uiPriority w:val="34"/>
    <w:qFormat/>
    <w:rsid w:val="004C01C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C01CE"/>
  </w:style>
  <w:style w:type="character" w:customStyle="1" w:styleId="Heading1Char">
    <w:name w:val="Heading 1 Char"/>
    <w:basedOn w:val="DefaultParagraphFont"/>
    <w:link w:val="Heading1"/>
    <w:uiPriority w:val="9"/>
    <w:rsid w:val="004C0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C01CE"/>
    <w:rPr>
      <w:b/>
      <w:bCs/>
    </w:rPr>
  </w:style>
  <w:style w:type="paragraph" w:customStyle="1" w:styleId="sBullet">
    <w:name w:val="sBullet"/>
    <w:basedOn w:val="ListParagraph"/>
    <w:link w:val="sBulletChar"/>
    <w:rsid w:val="00D74E76"/>
    <w:pPr>
      <w:keepNext/>
      <w:keepLines/>
      <w:numPr>
        <w:numId w:val="5"/>
      </w:numPr>
      <w:spacing w:after="0" w:line="240" w:lineRule="auto"/>
    </w:pPr>
    <w:rPr>
      <w:color w:val="000000" w:themeColor="text1"/>
      <w:sz w:val="16"/>
      <w:szCs w:val="16"/>
    </w:rPr>
  </w:style>
  <w:style w:type="character" w:customStyle="1" w:styleId="sBulletChar">
    <w:name w:val="sBullet Char"/>
    <w:basedOn w:val="ListParagraphChar"/>
    <w:link w:val="sBullet"/>
    <w:rsid w:val="00D74E76"/>
    <w:rPr>
      <w:color w:val="000000" w:themeColor="text1"/>
      <w:sz w:val="16"/>
      <w:szCs w:val="16"/>
    </w:rPr>
  </w:style>
  <w:style w:type="paragraph" w:styleId="BodyText">
    <w:name w:val="Body Text"/>
    <w:basedOn w:val="Normal"/>
    <w:link w:val="BodyTextChar"/>
    <w:rsid w:val="00C26827"/>
    <w:pPr>
      <w:widowControl w:val="0"/>
      <w:spacing w:after="0" w:line="240" w:lineRule="auto"/>
      <w:jc w:val="both"/>
    </w:pPr>
    <w:rPr>
      <w:rFonts w:ascii="MS PGothic" w:eastAsia="MS PGothic" w:hAnsi="Century" w:cs="MS PGothic"/>
      <w:kern w:val="2"/>
      <w:lang w:eastAsia="ja-JP"/>
    </w:rPr>
  </w:style>
  <w:style w:type="character" w:customStyle="1" w:styleId="BodyTextChar">
    <w:name w:val="Body Text Char"/>
    <w:basedOn w:val="DefaultParagraphFont"/>
    <w:link w:val="BodyText"/>
    <w:rsid w:val="00C26827"/>
    <w:rPr>
      <w:rFonts w:ascii="MS PGothic" w:eastAsia="MS PGothic" w:hAnsi="Century" w:cs="MS PGothic"/>
      <w:kern w:val="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0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1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1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1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1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1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1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1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01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C01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01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1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01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01CE"/>
    <w:rPr>
      <w:i/>
      <w:iCs/>
    </w:rPr>
  </w:style>
  <w:style w:type="paragraph" w:styleId="NoSpacing">
    <w:name w:val="No Spacing"/>
    <w:link w:val="NoSpacingChar"/>
    <w:uiPriority w:val="1"/>
    <w:qFormat/>
    <w:rsid w:val="004C01C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C01CE"/>
  </w:style>
  <w:style w:type="paragraph" w:styleId="Quote">
    <w:name w:val="Quote"/>
    <w:basedOn w:val="Normal"/>
    <w:next w:val="Normal"/>
    <w:link w:val="QuoteChar"/>
    <w:uiPriority w:val="29"/>
    <w:qFormat/>
    <w:rsid w:val="004C01C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C01C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1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1C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C01C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C01C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C01C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C01C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C01C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01C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C2E6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C2E65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9A02E9"/>
  </w:style>
  <w:style w:type="character" w:customStyle="1" w:styleId="apple-converted-space">
    <w:name w:val="apple-converted-space"/>
    <w:basedOn w:val="DefaultParagraphFont"/>
    <w:rsid w:val="00605896"/>
  </w:style>
  <w:style w:type="character" w:styleId="FollowedHyperlink">
    <w:name w:val="FollowedHyperlink"/>
    <w:basedOn w:val="DefaultParagraphFont"/>
    <w:uiPriority w:val="99"/>
    <w:semiHidden/>
    <w:unhideWhenUsed/>
    <w:rsid w:val="00C75BD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D56A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E4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upplier.xrite.com" TargetMode="External"/><Relationship Id="rId18" Type="http://schemas.openxmlformats.org/officeDocument/2006/relationships/hyperlink" Target="https://environment.ec.europa.eu/topics/chemicals/reach-regulation_en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echa.europa.eu/list-of-substances-subject-to-pops-regulation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ProductCompliance@xrite.com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ssent.com" TargetMode="External"/><Relationship Id="rId20" Type="http://schemas.openxmlformats.org/officeDocument/2006/relationships/hyperlink" Target="https://www.epa.gov/laws-regulations/summary-toxic-substances-control-ac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supplier.xrite.com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supplier.xrite.com" TargetMode="External"/><Relationship Id="rId23" Type="http://schemas.openxmlformats.org/officeDocument/2006/relationships/hyperlink" Target="https://www.epa.gov/pfas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environment.ec.europa.eu/topics/waste-and-recycling/rohs-directive_e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ssent.com" TargetMode="External"/><Relationship Id="rId22" Type="http://schemas.openxmlformats.org/officeDocument/2006/relationships/hyperlink" Target="https://oehha.ca.gov/proposition-65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5B4D845A396479AE1796C4C30B1BA" ma:contentTypeVersion="1" ma:contentTypeDescription="Create a new document." ma:contentTypeScope="" ma:versionID="273f6a518f96d9617908aaf7092c74e1">
  <xsd:schema xmlns:xsd="http://www.w3.org/2001/XMLSchema" xmlns:xs="http://www.w3.org/2001/XMLSchema" xmlns:p="http://schemas.microsoft.com/office/2006/metadata/properties" xmlns:ns2="f435c9de-e7f2-4085-baeb-10d23fe210a9" targetNamespace="http://schemas.microsoft.com/office/2006/metadata/properties" ma:root="true" ma:fieldsID="9fb2e7c45e959f5a7c827543c327df0c" ns2:_="">
    <xsd:import namespace="f435c9de-e7f2-4085-baeb-10d23fe210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5c9de-e7f2-4085-baeb-10d23fe210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35c9de-e7f2-4085-baeb-10d23fe210a9">5MHAA6YEUPXN-8-87</_dlc_DocId>
    <_dlc_DocIdUrl xmlns="f435c9de-e7f2-4085-baeb-10d23fe210a9">
      <Url>http://sharepoint.xrite.com/sites/IMS/_layouts/DocIdRedir.aspx?ID=5MHAA6YEUPXN-8-87</Url>
      <Description>5MHAA6YEUPXN-8-87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06EB24-8BA5-424E-8153-A961BE8DB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7D2D4-2528-4664-A303-90E33E05A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5c9de-e7f2-4085-baeb-10d23fe21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A249E-59FA-407F-874D-79C63A7E99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DE94B1-AA9B-44F0-9D16-D387015DC8C3}">
  <ds:schemaRefs>
    <ds:schemaRef ds:uri="http://schemas.microsoft.com/office/2006/metadata/properties"/>
    <ds:schemaRef ds:uri="http://schemas.microsoft.com/office/infopath/2007/PartnerControls"/>
    <ds:schemaRef ds:uri="f435c9de-e7f2-4085-baeb-10d23fe210a9"/>
  </ds:schemaRefs>
</ds:datastoreItem>
</file>

<file path=customXml/itemProps5.xml><?xml version="1.0" encoding="utf-8"?>
<ds:datastoreItem xmlns:ds="http://schemas.openxmlformats.org/officeDocument/2006/customXml" ds:itemID="{D82BDA18-6042-4091-AA8B-A99E9FAD2CE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5c9361e-11db-4cdb-bb28-a56c50666d3c}" enabled="1" method="Privileged" siteId="{2c518df7-6644-41f8-8350-3f75e61362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1320</Words>
  <Characters>7546</Characters>
  <Application>Microsoft Office Word</Application>
  <DocSecurity>0</DocSecurity>
  <Lines>579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X-Rite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StevenWiley</dc:creator>
  <cp:lastModifiedBy>Steendam, Jeff</cp:lastModifiedBy>
  <cp:revision>2</cp:revision>
  <cp:lastPrinted>2018-06-27T19:25:00Z</cp:lastPrinted>
  <dcterms:created xsi:type="dcterms:W3CDTF">2026-01-22T17:01:00Z</dcterms:created>
  <dcterms:modified xsi:type="dcterms:W3CDTF">2026-01-22T17:01:00Z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0x01010095E5B4D845A396479AE1796C4C30B1BA</vt:lpwstr>
  </property>
  <property fmtid="{D5CDD505-2E9C-101B-9397-08002B2CF9AE}" pid="3" name="_dlc_DocIdItemGuid">
    <vt:lpwstr>7a4fffd7-886f-4e83-a844-4703d52048b4</vt:lpwstr>
  </property>
  <property fmtid="{D5CDD505-2E9C-101B-9397-08002B2CF9AE}" pid="4" name="MSIP_Label_75c9361e-11db-4cdb-bb28-a56c50666d3c_Enabled">
    <vt:lpwstr>true</vt:lpwstr>
  </property>
  <property fmtid="{D5CDD505-2E9C-101B-9397-08002B2CF9AE}" pid="5" name="MSIP_Label_75c9361e-11db-4cdb-bb28-a56c50666d3c_SetDate">
    <vt:lpwstr>2023-06-01T11:46:05Z</vt:lpwstr>
  </property>
  <property fmtid="{D5CDD505-2E9C-101B-9397-08002B2CF9AE}" pid="6" name="MSIP_Label_75c9361e-11db-4cdb-bb28-a56c50666d3c_Method">
    <vt:lpwstr>Privileged</vt:lpwstr>
  </property>
  <property fmtid="{D5CDD505-2E9C-101B-9397-08002B2CF9AE}" pid="7" name="MSIP_Label_75c9361e-11db-4cdb-bb28-a56c50666d3c_Name">
    <vt:lpwstr>Public</vt:lpwstr>
  </property>
  <property fmtid="{D5CDD505-2E9C-101B-9397-08002B2CF9AE}" pid="8" name="MSIP_Label_75c9361e-11db-4cdb-bb28-a56c50666d3c_SiteId">
    <vt:lpwstr>2c518df7-6644-41f8-8350-3f75e61362ac</vt:lpwstr>
  </property>
  <property fmtid="{D5CDD505-2E9C-101B-9397-08002B2CF9AE}" pid="9" name="MSIP_Label_75c9361e-11db-4cdb-bb28-a56c50666d3c_ActionId">
    <vt:lpwstr>bd290fc3-80d3-447f-bbba-1c93f29337ed</vt:lpwstr>
  </property>
  <property fmtid="{D5CDD505-2E9C-101B-9397-08002B2CF9AE}" pid="10" name="MSIP_Label_75c9361e-11db-4cdb-bb28-a56c50666d3c_ContentBits">
    <vt:lpwstr>0</vt:lpwstr>
  </property>
</Properties>
</file>